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header1.xml" ContentType="application/vnd.openxmlformats-officedocument.wordprocessingml.header+xml"/>
  <Override PartName="/word/media/image1.png" ContentType="image/pn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1.xml.rels" ContentType="application/vnd.openxmlformats-package.relationships+xml"/>
  <Override PartName="/customXml/item1.xml" ContentType="application/xml"/>
  <Override PartName="/customXml/item2.xml" ContentType="application/xml"/>
  <Override PartName="/customXml/itemProps1.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4.xml" ContentType="application/xml"/>
  <Override PartName="/customXml/itemProps3.xml" ContentType="application/vnd.openxmlformats-officedocument.customXmlProperties+xml"/>
  <Override PartName="/customXml/itemProps4.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spacing w:before="120" w:after="120"/>
        <w:jc w:val="center"/>
        <w:rPr>
          <w:rFonts w:ascii="Times New Roman" w:hAnsi="Times New Roman" w:cs="Times New Roman"/>
          <w:b/>
          <w:b/>
          <w:bCs/>
          <w:color w:val="000000" w:themeColor="text1"/>
        </w:rPr>
      </w:pPr>
      <w:r>
        <w:rPr>
          <w:rFonts w:cs="Times New Roman" w:ascii="Times New Roman" w:hAnsi="Times New Roman"/>
          <w:b/>
          <w:bCs/>
          <w:color w:val="000000" w:themeColor="text1"/>
        </w:rPr>
        <w:t>MINUTA DE CONTRATO</w:t>
        <w:br/>
        <w:t>Lei nº 14.133, de 1º de abril de 2021</w:t>
      </w:r>
    </w:p>
    <w:p>
      <w:pPr>
        <w:pStyle w:val="Normal"/>
        <w:spacing w:before="120" w:after="120"/>
        <w:jc w:val="center"/>
        <w:rPr>
          <w:rFonts w:ascii="Times New Roman" w:hAnsi="Times New Roman" w:cs="Times New Roman"/>
          <w:b/>
          <w:b/>
          <w:bCs/>
          <w:color w:val="000000" w:themeColor="text1"/>
        </w:rPr>
      </w:pPr>
      <w:r>
        <w:rPr>
          <w:rFonts w:cs="Times New Roman" w:ascii="Times New Roman" w:hAnsi="Times New Roman"/>
          <w:b/>
          <w:bCs/>
          <w:color w:val="000000" w:themeColor="text1"/>
        </w:rPr>
      </w:r>
    </w:p>
    <w:p>
      <w:pPr>
        <w:pStyle w:val="Normal"/>
        <w:spacing w:before="120" w:after="120"/>
        <w:ind w:firstLine="709"/>
        <w:jc w:val="center"/>
        <w:rPr>
          <w:rFonts w:ascii="Times New Roman" w:hAnsi="Times New Roman" w:cs="Times New Roman"/>
          <w:bCs/>
          <w:color w:val="000000"/>
        </w:rPr>
      </w:pPr>
      <w:r>
        <w:rPr>
          <w:rFonts w:cs="Times New Roman" w:ascii="Times New Roman" w:hAnsi="Times New Roman"/>
          <w:b/>
          <w:bCs/>
          <w:color w:val="000000"/>
        </w:rPr>
        <w:t>Processo Licitatório n</w:t>
      </w:r>
      <w:r>
        <w:rPr>
          <w:rFonts w:cs="Times New Roman" w:ascii="Times New Roman" w:hAnsi="Times New Roman"/>
          <w:bCs/>
          <w:color w:val="000000"/>
        </w:rPr>
        <w:t xml:space="preserve">°: </w:t>
      </w:r>
      <w:r>
        <w:rPr>
          <w:rFonts w:cs="Times New Roman" w:ascii="Times New Roman" w:hAnsi="Times New Roman"/>
          <w:b/>
          <w:bCs/>
          <w:color w:val="000000"/>
        </w:rPr>
        <w:t>0</w:t>
      </w:r>
      <w:r>
        <w:rPr>
          <w:rFonts w:cs="Times New Roman" w:ascii="Times New Roman" w:hAnsi="Times New Roman"/>
          <w:b/>
          <w:bCs/>
          <w:color w:val="000000"/>
        </w:rPr>
        <w:t>44</w:t>
      </w:r>
      <w:r>
        <w:rPr>
          <w:rFonts w:cs="Times New Roman" w:ascii="Times New Roman" w:hAnsi="Times New Roman"/>
          <w:b/>
          <w:color w:val="000000"/>
        </w:rPr>
        <w:t>/2024</w:t>
      </w:r>
    </w:p>
    <w:p>
      <w:pPr>
        <w:pStyle w:val="Normal"/>
        <w:spacing w:before="120" w:after="120"/>
        <w:ind w:firstLine="709"/>
        <w:jc w:val="center"/>
        <w:rPr>
          <w:rFonts w:ascii="Times New Roman" w:hAnsi="Times New Roman" w:cs="Times New Roman"/>
          <w:bCs/>
          <w:color w:val="000000"/>
        </w:rPr>
      </w:pPr>
      <w:r>
        <w:rPr>
          <w:rFonts w:cs="Times New Roman" w:ascii="Times New Roman" w:hAnsi="Times New Roman"/>
          <w:b/>
          <w:color w:val="000000"/>
        </w:rPr>
        <w:t>Contrato Administrativo nº:</w:t>
      </w:r>
      <w:r>
        <w:rPr>
          <w:rFonts w:cs="Times New Roman" w:ascii="Times New Roman" w:hAnsi="Times New Roman"/>
          <w:bCs/>
          <w:color w:val="000000"/>
        </w:rPr>
        <w:t xml:space="preserve"> ...........</w:t>
      </w:r>
    </w:p>
    <w:p>
      <w:pPr>
        <w:pStyle w:val="Normal"/>
        <w:tabs>
          <w:tab w:val="clear" w:pos="720"/>
          <w:tab w:val="left" w:pos="8304" w:leader="none"/>
        </w:tabs>
        <w:spacing w:before="120" w:after="120"/>
        <w:ind w:firstLine="709"/>
        <w:rPr>
          <w:rFonts w:ascii="Times New Roman" w:hAnsi="Times New Roman" w:cs="Times New Roman"/>
          <w:bCs/>
          <w:color w:val="000000"/>
        </w:rPr>
      </w:pPr>
      <w:r>
        <w:rPr>
          <w:rFonts w:cs="Times New Roman" w:ascii="Times New Roman" w:hAnsi="Times New Roman"/>
          <w:bCs/>
          <w:color w:val="000000"/>
        </w:rPr>
        <w:tab/>
      </w:r>
    </w:p>
    <w:p>
      <w:pPr>
        <w:pStyle w:val="Normal"/>
        <w:spacing w:before="120" w:after="120"/>
        <w:jc w:val="both"/>
        <w:rPr>
          <w:rFonts w:ascii="Times New Roman" w:hAnsi="Times New Roman" w:eastAsia="Arial" w:cs="Times New Roman"/>
        </w:rPr>
      </w:pPr>
      <w:r>
        <w:rPr>
          <w:rFonts w:eastAsia="Arial" w:cs="Times New Roman" w:ascii="Times New Roman" w:hAnsi="Times New Roman"/>
        </w:rPr>
        <w:t xml:space="preserve">A Prefeitura Municipal de Carmo do Paranaíba/MG, por intermédio da Diretoria de Compras e Licitações, com sede na Praça Misael Luiz de Carvalho, nº 84, na cidade de Carmo do Paranaíba, Estado de Minas Gerais, inscrito no CNPJ sob o nº 18.602.029/0001-09, neste ato representado pelo Prefeito, César Caetano de Almeida Filho, doravante denominado CONTRATANTE, e o(a) .............................., </w:t>
      </w:r>
      <w:r>
        <w:rPr>
          <w:rFonts w:eastAsia="Arial" w:cs="Times New Roman" w:ascii="Times New Roman" w:hAnsi="Times New Roman"/>
          <w:i/>
          <w:iCs/>
        </w:rPr>
        <w:t>inscrito(a) no CNPJ/MF sob o nº</w:t>
      </w:r>
      <w:r>
        <w:rPr>
          <w:rFonts w:eastAsia="Arial" w:cs="Times New Roman" w:ascii="Times New Roman" w:hAnsi="Times New Roman"/>
          <w:i/>
          <w:iCs/>
          <w:color w:val="FF0000"/>
        </w:rPr>
        <w:t xml:space="preserve"> </w:t>
      </w:r>
      <w:r>
        <w:rPr>
          <w:rFonts w:eastAsia="Arial" w:cs="Times New Roman" w:ascii="Times New Roman" w:hAnsi="Times New Roman"/>
          <w:i/>
          <w:iCs/>
        </w:rPr>
        <w:t>............................, sediado(a) na</w:t>
      </w:r>
      <w:r>
        <w:rPr>
          <w:rFonts w:eastAsia="Arial" w:cs="Times New Roman" w:ascii="Times New Roman" w:hAnsi="Times New Roman"/>
        </w:rPr>
        <w:t xml:space="preserve"> ..................................., doravante designado CONTRATADO, </w:t>
      </w:r>
      <w:r>
        <w:rPr>
          <w:rFonts w:eastAsia="Arial" w:cs="Times New Roman" w:ascii="Times New Roman" w:hAnsi="Times New Roman"/>
          <w:i/>
          <w:iCs/>
        </w:rPr>
        <w:t>neste ato representado(a) por</w:t>
      </w:r>
      <w:r>
        <w:rPr>
          <w:rFonts w:eastAsia="Arial" w:cs="Times New Roman" w:ascii="Times New Roman" w:hAnsi="Times New Roman"/>
        </w:rPr>
        <w:t xml:space="preserve"> .................................. (nome e função no contratado), </w:t>
      </w:r>
      <w:r>
        <w:rPr>
          <w:rFonts w:eastAsia="Arial" w:cs="Times New Roman" w:ascii="Times New Roman" w:hAnsi="Times New Roman"/>
          <w:i/>
          <w:iCs/>
        </w:rPr>
        <w:t xml:space="preserve">conforme atos constitutivos da empresa </w:t>
      </w:r>
      <w:r>
        <w:rPr>
          <w:rFonts w:eastAsia="Arial" w:cs="Times New Roman" w:ascii="Times New Roman" w:hAnsi="Times New Roman"/>
          <w:b/>
          <w:bCs/>
          <w:i/>
          <w:iCs/>
        </w:rPr>
        <w:t>OU</w:t>
      </w:r>
      <w:r>
        <w:rPr>
          <w:rFonts w:eastAsia="Arial" w:cs="Times New Roman" w:ascii="Times New Roman" w:hAnsi="Times New Roman"/>
          <w:i/>
          <w:iCs/>
        </w:rPr>
        <w:t xml:space="preserve"> procuração apresentada nos autos,</w:t>
      </w:r>
      <w:r>
        <w:rPr>
          <w:rFonts w:eastAsia="Arial" w:cs="Times New Roman" w:ascii="Times New Roman" w:hAnsi="Times New Roman"/>
          <w:i/>
          <w:iCs/>
          <w:color w:val="FF0000"/>
        </w:rPr>
        <w:t xml:space="preserve"> </w:t>
      </w:r>
      <w:r>
        <w:rPr>
          <w:rFonts w:eastAsia="Arial" w:cs="Times New Roman" w:ascii="Times New Roman" w:hAnsi="Times New Roman"/>
        </w:rPr>
        <w:t xml:space="preserve">tendo em vista o que consta no Processo nº: </w:t>
      </w:r>
      <w:r>
        <w:rPr>
          <w:rFonts w:eastAsia="Arial" w:cs="Times New Roman" w:ascii="Times New Roman" w:hAnsi="Times New Roman"/>
          <w:b/>
          <w:bCs/>
          <w:color w:val="000000"/>
        </w:rPr>
        <w:t>0</w:t>
      </w:r>
      <w:r>
        <w:rPr>
          <w:rFonts w:eastAsia="Arial" w:cs="Times New Roman" w:ascii="Times New Roman" w:hAnsi="Times New Roman"/>
          <w:b/>
          <w:bCs/>
          <w:color w:val="000000"/>
        </w:rPr>
        <w:t>44</w:t>
      </w:r>
      <w:r>
        <w:rPr>
          <w:rFonts w:eastAsia="Arial" w:cs="Times New Roman" w:ascii="Times New Roman" w:hAnsi="Times New Roman"/>
          <w:b/>
          <w:bCs/>
        </w:rPr>
        <w:t>/2024</w:t>
      </w:r>
      <w:r>
        <w:rPr>
          <w:rFonts w:eastAsia="Arial" w:cs="Times New Roman" w:ascii="Times New Roman" w:hAnsi="Times New Roman"/>
          <w:color w:val="FF0000"/>
        </w:rPr>
        <w:t xml:space="preserve"> </w:t>
      </w:r>
      <w:r>
        <w:rPr>
          <w:rFonts w:eastAsia="Arial" w:cs="Times New Roman" w:ascii="Times New Roman" w:hAnsi="Times New Roman"/>
        </w:rPr>
        <w:t xml:space="preserve">e em observância às disposições da </w:t>
      </w:r>
      <w:hyperlink r:id="rId2">
        <w:r>
          <w:rPr>
            <w:rStyle w:val="LinkdaInternet"/>
            <w:rFonts w:eastAsia="Arial" w:cs="Times New Roman" w:ascii="Times New Roman" w:hAnsi="Times New Roman"/>
          </w:rPr>
          <w:t>Lei nº 14.133, de 1º de abril de 2021</w:t>
        </w:r>
      </w:hyperlink>
      <w:r>
        <w:rPr>
          <w:rFonts w:eastAsia="Arial" w:cs="Times New Roman" w:ascii="Times New Roman" w:hAnsi="Times New Roman"/>
        </w:rPr>
        <w:t xml:space="preserve">, e demais legislação aplicável, resolvem celebrar o presente Termo de Contrato, decorrente da Concorrência Eletrônica n°: </w:t>
      </w:r>
      <w:r>
        <w:rPr>
          <w:rFonts w:eastAsia="Arial" w:cs="Times New Roman" w:ascii="Times New Roman" w:hAnsi="Times New Roman"/>
          <w:b/>
          <w:bCs/>
          <w:color w:val="000000"/>
        </w:rPr>
        <w:t>0</w:t>
      </w:r>
      <w:r>
        <w:rPr>
          <w:rFonts w:eastAsia="Arial" w:cs="Times New Roman" w:ascii="Times New Roman" w:hAnsi="Times New Roman"/>
          <w:b/>
          <w:bCs/>
          <w:color w:val="000000"/>
        </w:rPr>
        <w:t>14</w:t>
      </w:r>
      <w:r>
        <w:rPr>
          <w:rFonts w:eastAsia="Arial" w:cs="Times New Roman" w:ascii="Times New Roman" w:hAnsi="Times New Roman"/>
          <w:b/>
          <w:bCs/>
        </w:rPr>
        <w:t>/2024</w:t>
      </w:r>
      <w:r>
        <w:rPr>
          <w:rFonts w:eastAsia="Arial" w:cs="Times New Roman" w:ascii="Times New Roman" w:hAnsi="Times New Roman"/>
        </w:rPr>
        <w:t>, mediante as cláusulas e condições a seguir enunciadas.</w:t>
      </w:r>
    </w:p>
    <w:p>
      <w:pPr>
        <w:pStyle w:val="Normal"/>
        <w:spacing w:before="120" w:after="120"/>
        <w:ind w:firstLine="1418"/>
        <w:jc w:val="both"/>
        <w:rPr>
          <w:rFonts w:ascii="Times New Roman" w:hAnsi="Times New Roman" w:eastAsia="Arial" w:cs="Times New Roman"/>
        </w:rPr>
      </w:pPr>
      <w:r>
        <w:rPr>
          <w:rFonts w:eastAsia="Arial" w:cs="Times New Roman" w:ascii="Times New Roman" w:hAnsi="Times New Roman"/>
        </w:rPr>
      </w:r>
    </w:p>
    <w:p>
      <w:pPr>
        <w:pStyle w:val="Nivel01"/>
        <w:numPr>
          <w:ilvl w:val="0"/>
          <w:numId w:val="139"/>
        </w:numPr>
        <w:spacing w:before="120" w:after="120"/>
        <w:rPr>
          <w:rFonts w:ascii="Times New Roman" w:hAnsi="Times New Roman" w:cs="Times New Roman"/>
          <w:color w:val="FFFFFF" w:themeColor="background1"/>
          <w:sz w:val="24"/>
          <w:szCs w:val="24"/>
        </w:rPr>
      </w:pPr>
      <w:r>
        <w:rPr>
          <w:rFonts w:cs="Times New Roman" w:ascii="Times New Roman" w:hAnsi="Times New Roman"/>
          <w:sz w:val="24"/>
          <w:szCs w:val="24"/>
        </w:rPr>
        <w:t>CLÁUSULA PRIMEIRA – OBJETO (</w:t>
      </w:r>
      <w:r>
        <w:fldChar w:fldCharType="begin"/>
      </w:r>
      <w:r>
        <w:rPr>
          <w:rStyle w:val="LinkdaInternet"/>
          <w:sz w:val="24"/>
          <w:szCs w:val="24"/>
          <w:rFonts w:cs="Times New Roman" w:ascii="Times New Roman" w:hAnsi="Times New Roman"/>
        </w:rPr>
        <w:instrText> HYPERLINK "http://www.planalto.gov.br/ccivil_03/_ato2019-2022/2021/lei/L14133.htm" \l "art92"</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92, I e II</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14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O objeto do presente instrumento é a </w:t>
      </w:r>
      <w:r>
        <w:rPr>
          <w:rFonts w:cs="Times New Roman" w:ascii="Times New Roman" w:hAnsi="Times New Roman"/>
          <w:b/>
          <w:bCs/>
          <w:sz w:val="23"/>
          <w:szCs w:val="24"/>
        </w:rPr>
        <w:t>Contrata</w:t>
      </w:r>
      <w:r>
        <w:rPr>
          <w:b/>
          <w:bCs/>
          <w:sz w:val="23"/>
        </w:rPr>
        <w:t xml:space="preserve">ção de empresa especializada em obras de Engenharia Civil para execução de obra de reforma da UBS Paranaíba I / Paranaíba II, conforme condições e exigências estabelecidas neste instrumento e seus anexos. </w:t>
      </w:r>
    </w:p>
    <w:p>
      <w:pPr>
        <w:pStyle w:val="Nivel2"/>
        <w:numPr>
          <w:ilvl w:val="0"/>
          <w:numId w:val="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r>
    </w:p>
    <w:p>
      <w:pPr>
        <w:pStyle w:val="Nivel2"/>
        <w:numPr>
          <w:ilvl w:val="1"/>
          <w:numId w:val="141"/>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Objeto da contratação:</w:t>
      </w:r>
    </w:p>
    <w:tbl>
      <w:tblPr>
        <w:tblStyle w:val="Tabelacomgrade"/>
        <w:tblW w:w="8613"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1193"/>
        <w:gridCol w:w="2034"/>
        <w:gridCol w:w="1275"/>
        <w:gridCol w:w="1275"/>
        <w:gridCol w:w="1277"/>
        <w:gridCol w:w="1558"/>
      </w:tblGrid>
      <w:tr>
        <w:trPr/>
        <w:tc>
          <w:tcPr>
            <w:tcW w:w="1193" w:type="dxa"/>
            <w:tcBorders/>
          </w:tcPr>
          <w:p>
            <w:pPr>
              <w:pStyle w:val="Normal"/>
              <w:widowControl w:val="false"/>
              <w:spacing w:before="120" w:after="120"/>
              <w:ind w:right="-30" w:hanging="0"/>
              <w:jc w:val="center"/>
              <w:rPr>
                <w:rFonts w:ascii="Times New Roman" w:hAnsi="Times New Roman" w:cs="Times New Roman"/>
                <w:sz w:val="22"/>
                <w:szCs w:val="22"/>
              </w:rPr>
            </w:pPr>
            <w:r>
              <w:rPr>
                <w:rFonts w:eastAsia="ＭＳ 明朝" w:cs="Times New Roman" w:ascii="Times New Roman" w:hAnsi="Times New Roman"/>
                <w:kern w:val="0"/>
                <w:sz w:val="22"/>
                <w:szCs w:val="22"/>
                <w:lang w:val="pt-BR" w:bidi="ar-SA"/>
              </w:rPr>
              <w:t>Item</w:t>
            </w:r>
          </w:p>
          <w:p>
            <w:pPr>
              <w:pStyle w:val="Normal"/>
              <w:widowControl w:val="false"/>
              <w:spacing w:before="120" w:after="120"/>
              <w:ind w:right="-30" w:hanging="0"/>
              <w:jc w:val="center"/>
              <w:rPr>
                <w:rFonts w:ascii="Times New Roman" w:hAnsi="Times New Roman" w:cs="Times New Roman"/>
                <w:sz w:val="22"/>
                <w:szCs w:val="22"/>
              </w:rPr>
            </w:pPr>
            <w:r>
              <w:rPr>
                <w:rFonts w:eastAsia="ＭＳ 明朝" w:cs="Times New Roman" w:ascii="Times New Roman" w:hAnsi="Times New Roman"/>
                <w:kern w:val="0"/>
                <w:sz w:val="22"/>
                <w:szCs w:val="22"/>
                <w:lang w:val="pt-BR" w:bidi="ar-SA"/>
              </w:rPr>
              <w:t>do</w:t>
            </w:r>
          </w:p>
          <w:p>
            <w:pPr>
              <w:pStyle w:val="Normal"/>
              <w:widowControl w:val="false"/>
              <w:spacing w:before="0" w:after="0"/>
              <w:jc w:val="left"/>
              <w:rPr>
                <w:sz w:val="22"/>
                <w:szCs w:val="22"/>
              </w:rPr>
            </w:pPr>
            <w:r>
              <w:rPr>
                <w:rFonts w:eastAsia="ＭＳ 明朝" w:cs="Times New Roman" w:ascii="Times New Roman" w:hAnsi="Times New Roman"/>
                <w:kern w:val="0"/>
                <w:sz w:val="22"/>
                <w:szCs w:val="22"/>
                <w:lang w:val="pt-BR" w:bidi="ar-SA"/>
              </w:rPr>
              <w:t>TR</w:t>
            </w:r>
          </w:p>
        </w:tc>
        <w:tc>
          <w:tcPr>
            <w:tcW w:w="7419" w:type="dxa"/>
            <w:gridSpan w:val="5"/>
            <w:tcBorders/>
          </w:tcPr>
          <w:p>
            <w:pPr>
              <w:pStyle w:val="Normal"/>
              <w:widowControl w:val="false"/>
              <w:spacing w:before="120" w:after="120"/>
              <w:ind w:right="-30" w:hanging="0"/>
              <w:jc w:val="center"/>
              <w:rPr>
                <w:rFonts w:ascii="Times New Roman" w:hAnsi="Times New Roman" w:cs="Times New Roman"/>
                <w:i/>
                <w:i/>
                <w:color w:val="FF0000"/>
                <w:sz w:val="22"/>
                <w:szCs w:val="22"/>
              </w:rPr>
            </w:pPr>
            <w:r>
              <w:rPr>
                <w:rFonts w:eastAsia="ＭＳ 明朝" w:cs="Times New Roman" w:ascii="Times New Roman" w:hAnsi="Times New Roman"/>
                <w:kern w:val="0"/>
                <w:sz w:val="22"/>
                <w:szCs w:val="22"/>
                <w:lang w:val="pt-BR" w:bidi="ar-SA"/>
              </w:rPr>
              <w:t xml:space="preserve">Fornecedor </w:t>
            </w:r>
            <w:r>
              <w:rPr>
                <w:rFonts w:eastAsia="ＭＳ 明朝" w:cs="Times New Roman" w:ascii="Times New Roman" w:hAnsi="Times New Roman"/>
                <w:i/>
                <w:color w:val="FF0000"/>
                <w:kern w:val="0"/>
                <w:sz w:val="22"/>
                <w:szCs w:val="22"/>
                <w:lang w:val="pt-BR" w:bidi="ar-SA"/>
              </w:rPr>
              <w:t>(razão social, CNPJ/MF, endereço, contatos, representante)</w:t>
            </w:r>
          </w:p>
          <w:p>
            <w:pPr>
              <w:pStyle w:val="Normal"/>
              <w:widowControl w:val="false"/>
              <w:spacing w:before="0" w:after="0"/>
              <w:jc w:val="left"/>
              <w:rPr>
                <w:sz w:val="22"/>
                <w:szCs w:val="22"/>
              </w:rPr>
            </w:pPr>
            <w:r>
              <w:rPr>
                <w:sz w:val="22"/>
                <w:szCs w:val="22"/>
              </w:rPr>
            </w:r>
          </w:p>
        </w:tc>
      </w:tr>
      <w:tr>
        <w:trPr/>
        <w:tc>
          <w:tcPr>
            <w:tcW w:w="1193" w:type="dxa"/>
            <w:tcBorders/>
          </w:tcPr>
          <w:p>
            <w:pPr>
              <w:pStyle w:val="Normal"/>
              <w:widowControl w:val="false"/>
              <w:spacing w:before="0" w:after="0"/>
              <w:jc w:val="left"/>
              <w:rPr>
                <w:sz w:val="22"/>
                <w:szCs w:val="22"/>
              </w:rPr>
            </w:pPr>
            <w:r>
              <w:rPr>
                <w:rFonts w:eastAsia="ＭＳ 明朝"/>
                <w:kern w:val="0"/>
                <w:sz w:val="22"/>
                <w:szCs w:val="22"/>
                <w:lang w:val="pt-BR" w:bidi="ar-SA"/>
              </w:rPr>
              <w:t>X</w:t>
            </w:r>
          </w:p>
        </w:tc>
        <w:tc>
          <w:tcPr>
            <w:tcW w:w="2034" w:type="dxa"/>
            <w:tcBorders/>
          </w:tcPr>
          <w:p>
            <w:pPr>
              <w:pStyle w:val="Normal"/>
              <w:widowControl w:val="false"/>
              <w:spacing w:before="0" w:after="0"/>
              <w:jc w:val="left"/>
              <w:rPr>
                <w:sz w:val="22"/>
                <w:szCs w:val="22"/>
              </w:rPr>
            </w:pPr>
            <w:r>
              <w:rPr>
                <w:rFonts w:eastAsia="ＭＳ 明朝" w:cs="Times New Roman" w:ascii="Times New Roman" w:hAnsi="Times New Roman"/>
                <w:kern w:val="0"/>
                <w:sz w:val="22"/>
                <w:szCs w:val="22"/>
                <w:lang w:val="pt-BR" w:bidi="ar-SA"/>
              </w:rPr>
              <w:t>Especificação</w:t>
            </w:r>
          </w:p>
        </w:tc>
        <w:tc>
          <w:tcPr>
            <w:tcW w:w="1275" w:type="dxa"/>
            <w:tcBorders/>
          </w:tcPr>
          <w:p>
            <w:pPr>
              <w:pStyle w:val="Normal"/>
              <w:widowControl w:val="false"/>
              <w:spacing w:before="0" w:after="0"/>
              <w:jc w:val="left"/>
              <w:rPr>
                <w:sz w:val="22"/>
                <w:szCs w:val="22"/>
              </w:rPr>
            </w:pPr>
            <w:r>
              <w:rPr>
                <w:rFonts w:eastAsia="ＭＳ 明朝" w:cs="Times New Roman" w:ascii="Times New Roman" w:hAnsi="Times New Roman"/>
                <w:kern w:val="0"/>
                <w:sz w:val="22"/>
                <w:szCs w:val="22"/>
                <w:lang w:val="pt-BR" w:bidi="ar-SA"/>
              </w:rPr>
              <w:t>Unidade</w:t>
            </w:r>
          </w:p>
        </w:tc>
        <w:tc>
          <w:tcPr>
            <w:tcW w:w="1275" w:type="dxa"/>
            <w:tcBorders/>
          </w:tcPr>
          <w:p>
            <w:pPr>
              <w:pStyle w:val="Normal"/>
              <w:widowControl w:val="false"/>
              <w:spacing w:before="0" w:after="0"/>
              <w:jc w:val="left"/>
              <w:rPr>
                <w:sz w:val="22"/>
                <w:szCs w:val="22"/>
              </w:rPr>
            </w:pPr>
            <w:r>
              <w:rPr>
                <w:rFonts w:eastAsia="ＭＳ 明朝"/>
                <w:kern w:val="0"/>
                <w:sz w:val="22"/>
                <w:szCs w:val="22"/>
                <w:lang w:val="pt-BR" w:bidi="ar-SA"/>
              </w:rPr>
              <w:t>Quantidade</w:t>
            </w:r>
          </w:p>
        </w:tc>
        <w:tc>
          <w:tcPr>
            <w:tcW w:w="1277" w:type="dxa"/>
            <w:tcBorders/>
          </w:tcPr>
          <w:p>
            <w:pPr>
              <w:pStyle w:val="Normal"/>
              <w:widowControl w:val="false"/>
              <w:spacing w:before="0" w:after="0"/>
              <w:jc w:val="left"/>
              <w:rPr>
                <w:sz w:val="22"/>
                <w:szCs w:val="22"/>
              </w:rPr>
            </w:pPr>
            <w:r>
              <w:rPr>
                <w:rFonts w:eastAsia="ＭＳ 明朝"/>
                <w:kern w:val="0"/>
                <w:sz w:val="22"/>
                <w:szCs w:val="22"/>
                <w:lang w:val="pt-BR" w:bidi="ar-SA"/>
              </w:rPr>
              <w:t>Valor</w:t>
            </w:r>
          </w:p>
        </w:tc>
        <w:tc>
          <w:tcPr>
            <w:tcW w:w="1558" w:type="dxa"/>
            <w:tcBorders/>
          </w:tcPr>
          <w:p>
            <w:pPr>
              <w:pStyle w:val="Normal"/>
              <w:widowControl w:val="false"/>
              <w:spacing w:before="0" w:after="0"/>
              <w:jc w:val="left"/>
              <w:rPr>
                <w:sz w:val="22"/>
                <w:szCs w:val="22"/>
              </w:rPr>
            </w:pPr>
            <w:r>
              <w:rPr>
                <w:rFonts w:eastAsia="ＭＳ 明朝"/>
                <w:kern w:val="0"/>
                <w:sz w:val="22"/>
                <w:szCs w:val="22"/>
                <w:lang w:val="pt-BR" w:bidi="ar-SA"/>
              </w:rPr>
              <w:t>Prazo Garantia ou Validade</w:t>
            </w:r>
          </w:p>
        </w:tc>
      </w:tr>
      <w:tr>
        <w:trPr/>
        <w:tc>
          <w:tcPr>
            <w:tcW w:w="1193" w:type="dxa"/>
            <w:tcBorders/>
          </w:tcPr>
          <w:p>
            <w:pPr>
              <w:pStyle w:val="Normal"/>
              <w:widowControl w:val="false"/>
              <w:spacing w:before="0" w:after="0"/>
              <w:jc w:val="left"/>
              <w:rPr>
                <w:sz w:val="22"/>
                <w:szCs w:val="22"/>
              </w:rPr>
            </w:pPr>
            <w:r>
              <w:rPr>
                <w:rFonts w:eastAsia="ＭＳ 明朝"/>
                <w:kern w:val="0"/>
                <w:sz w:val="22"/>
                <w:szCs w:val="22"/>
                <w:lang w:val="pt-BR" w:bidi="ar-SA"/>
              </w:rPr>
              <w:t>01</w:t>
            </w:r>
          </w:p>
        </w:tc>
        <w:tc>
          <w:tcPr>
            <w:tcW w:w="2034" w:type="dxa"/>
            <w:tcBorders/>
          </w:tcPr>
          <w:p>
            <w:pPr>
              <w:pStyle w:val="Normal"/>
              <w:widowControl w:val="false"/>
              <w:spacing w:before="0" w:after="0"/>
              <w:jc w:val="left"/>
              <w:rPr>
                <w:rFonts w:ascii="Times New Roman" w:hAnsi="Times New Roman" w:eastAsia="ＭＳ 明朝"/>
                <w:b/>
                <w:b/>
                <w:bCs/>
                <w:kern w:val="0"/>
                <w:sz w:val="16"/>
                <w:szCs w:val="16"/>
                <w:lang w:val="pt-BR" w:bidi="ar-SA"/>
              </w:rPr>
            </w:pPr>
            <w:r>
              <w:rPr>
                <w:rFonts w:eastAsia="ＭＳ 明朝" w:ascii="Times New Roman" w:hAnsi="Times New Roman"/>
                <w:b/>
                <w:bCs/>
                <w:kern w:val="0"/>
                <w:sz w:val="16"/>
                <w:szCs w:val="16"/>
                <w:lang w:val="pt-BR" w:bidi="ar-SA"/>
              </w:rPr>
              <w:t>Contratação de empresa especializada em obras de Engenharia Civil para execução de obra de reforma da UBS Paranaíba I / Paranaíba II, conforme condições e exigências estabelecidas neste instrumento e seus anexos.</w:t>
            </w:r>
          </w:p>
        </w:tc>
        <w:tc>
          <w:tcPr>
            <w:tcW w:w="1275" w:type="dxa"/>
            <w:tcBorders/>
          </w:tcPr>
          <w:p>
            <w:pPr>
              <w:pStyle w:val="Normal"/>
              <w:widowControl w:val="false"/>
              <w:spacing w:before="0" w:after="0"/>
              <w:jc w:val="left"/>
              <w:rPr>
                <w:sz w:val="22"/>
                <w:szCs w:val="22"/>
              </w:rPr>
            </w:pPr>
            <w:r>
              <w:rPr>
                <w:rFonts w:eastAsia="ＭＳ 明朝"/>
                <w:kern w:val="0"/>
                <w:sz w:val="22"/>
                <w:szCs w:val="22"/>
                <w:lang w:val="pt-BR" w:bidi="ar-SA"/>
              </w:rPr>
              <w:t>SERVIÇO</w:t>
            </w:r>
          </w:p>
        </w:tc>
        <w:tc>
          <w:tcPr>
            <w:tcW w:w="1275" w:type="dxa"/>
            <w:tcBorders/>
          </w:tcPr>
          <w:p>
            <w:pPr>
              <w:pStyle w:val="Normal"/>
              <w:widowControl w:val="false"/>
              <w:spacing w:before="0" w:after="0"/>
              <w:jc w:val="left"/>
              <w:rPr>
                <w:sz w:val="22"/>
                <w:szCs w:val="22"/>
              </w:rPr>
            </w:pPr>
            <w:r>
              <w:rPr>
                <w:rFonts w:eastAsia="ＭＳ 明朝"/>
                <w:kern w:val="0"/>
                <w:sz w:val="22"/>
                <w:szCs w:val="22"/>
                <w:lang w:val="pt-BR" w:bidi="ar-SA"/>
              </w:rPr>
              <w:t>01</w:t>
            </w:r>
          </w:p>
        </w:tc>
        <w:tc>
          <w:tcPr>
            <w:tcW w:w="1277" w:type="dxa"/>
            <w:tcBorders/>
          </w:tcPr>
          <w:p>
            <w:pPr>
              <w:pStyle w:val="Normal"/>
              <w:widowControl w:val="false"/>
              <w:spacing w:before="0" w:after="0"/>
              <w:jc w:val="left"/>
              <w:rPr>
                <w:sz w:val="22"/>
                <w:szCs w:val="22"/>
              </w:rPr>
            </w:pPr>
            <w:r>
              <w:rPr>
                <w:rFonts w:eastAsia="ＭＳ 明朝"/>
                <w:kern w:val="0"/>
                <w:sz w:val="22"/>
                <w:szCs w:val="22"/>
                <w:lang w:val="pt-BR" w:bidi="ar-SA"/>
              </w:rPr>
              <w:t xml:space="preserve"> </w:t>
            </w:r>
            <w:r>
              <w:rPr>
                <w:rFonts w:eastAsia="ＭＳ 明朝" w:ascii="Times New Roman" w:hAnsi="Times New Roman"/>
                <w:kern w:val="0"/>
                <w:sz w:val="18"/>
                <w:szCs w:val="18"/>
                <w:lang w:val="pt-BR" w:bidi="ar-SA"/>
              </w:rPr>
              <w:t>R$288.689,48</w:t>
            </w:r>
          </w:p>
          <w:p>
            <w:pPr>
              <w:pStyle w:val="Normal"/>
              <w:widowControl w:val="false"/>
              <w:jc w:val="left"/>
              <w:rPr>
                <w:sz w:val="22"/>
                <w:szCs w:val="22"/>
              </w:rPr>
            </w:pPr>
            <w:r>
              <w:rPr>
                <w:sz w:val="22"/>
                <w:szCs w:val="22"/>
              </w:rPr>
            </w:r>
          </w:p>
          <w:p>
            <w:pPr>
              <w:pStyle w:val="Normal"/>
              <w:widowControl w:val="false"/>
              <w:jc w:val="left"/>
              <w:rPr>
                <w:sz w:val="22"/>
                <w:szCs w:val="22"/>
              </w:rPr>
            </w:pPr>
            <w:r>
              <w:rPr>
                <w:sz w:val="22"/>
                <w:szCs w:val="22"/>
              </w:rPr>
            </w:r>
          </w:p>
          <w:p>
            <w:pPr>
              <w:pStyle w:val="Normal"/>
              <w:widowControl w:val="false"/>
              <w:spacing w:before="0" w:after="0"/>
              <w:jc w:val="left"/>
              <w:rPr>
                <w:sz w:val="22"/>
                <w:szCs w:val="22"/>
              </w:rPr>
            </w:pPr>
            <w:r>
              <w:rPr>
                <w:sz w:val="22"/>
                <w:szCs w:val="22"/>
              </w:rPr>
            </w:r>
          </w:p>
        </w:tc>
        <w:tc>
          <w:tcPr>
            <w:tcW w:w="1558" w:type="dxa"/>
            <w:tcBorders/>
          </w:tcPr>
          <w:p>
            <w:pPr>
              <w:pStyle w:val="Normal"/>
              <w:widowControl w:val="false"/>
              <w:spacing w:before="0" w:after="0"/>
              <w:jc w:val="left"/>
              <w:rPr>
                <w:sz w:val="22"/>
                <w:szCs w:val="22"/>
              </w:rPr>
            </w:pPr>
            <w:r>
              <w:rPr>
                <w:sz w:val="22"/>
                <w:szCs w:val="22"/>
              </w:rPr>
            </w:r>
          </w:p>
        </w:tc>
      </w:tr>
    </w:tbl>
    <w:p>
      <w:pPr>
        <w:pStyle w:val="Nivel2"/>
        <w:numPr>
          <w:ilvl w:val="0"/>
          <w:numId w:val="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r>
    </w:p>
    <w:p>
      <w:pPr>
        <w:pStyle w:val="Nivel2"/>
        <w:numPr>
          <w:ilvl w:val="1"/>
          <w:numId w:val="142"/>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Vinculam esta contratação, independentemente de transcrição:</w:t>
      </w:r>
    </w:p>
    <w:p>
      <w:pPr>
        <w:pStyle w:val="Nivel3"/>
        <w:numPr>
          <w:ilvl w:val="2"/>
          <w:numId w:val="143"/>
        </w:numPr>
        <w:spacing w:lineRule="auto" w:line="240"/>
        <w:ind w:left="284" w:hanging="0"/>
        <w:rPr>
          <w:rFonts w:ascii="Times New Roman" w:hAnsi="Times New Roman" w:cs="Times New Roman"/>
          <w:sz w:val="24"/>
          <w:szCs w:val="24"/>
        </w:rPr>
      </w:pPr>
      <w:r>
        <w:rPr>
          <w:rFonts w:cs="Times New Roman" w:ascii="Times New Roman" w:hAnsi="Times New Roman"/>
          <w:sz w:val="24"/>
          <w:szCs w:val="24"/>
        </w:rPr>
        <w:t>O Termo de Referência;</w:t>
      </w:r>
    </w:p>
    <w:p>
      <w:pPr>
        <w:pStyle w:val="Nivel3"/>
        <w:numPr>
          <w:ilvl w:val="2"/>
          <w:numId w:val="144"/>
        </w:numPr>
        <w:spacing w:lineRule="auto" w:line="240"/>
        <w:ind w:left="284" w:hanging="0"/>
        <w:rPr>
          <w:rFonts w:ascii="Times New Roman" w:hAnsi="Times New Roman" w:cs="Times New Roman"/>
          <w:sz w:val="24"/>
          <w:szCs w:val="24"/>
        </w:rPr>
      </w:pPr>
      <w:r>
        <w:rPr>
          <w:rFonts w:cs="Times New Roman" w:ascii="Times New Roman" w:hAnsi="Times New Roman"/>
          <w:sz w:val="24"/>
          <w:szCs w:val="24"/>
        </w:rPr>
        <w:t>O Edital da Licitação;</w:t>
      </w:r>
    </w:p>
    <w:p>
      <w:pPr>
        <w:pStyle w:val="Nivel3"/>
        <w:numPr>
          <w:ilvl w:val="2"/>
          <w:numId w:val="145"/>
        </w:numPr>
        <w:spacing w:lineRule="auto" w:line="240"/>
        <w:ind w:left="284" w:hanging="0"/>
        <w:rPr>
          <w:rFonts w:ascii="Times New Roman" w:hAnsi="Times New Roman" w:cs="Times New Roman"/>
          <w:sz w:val="24"/>
          <w:szCs w:val="24"/>
        </w:rPr>
      </w:pPr>
      <w:r>
        <w:rPr>
          <w:rFonts w:cs="Times New Roman" w:ascii="Times New Roman" w:hAnsi="Times New Roman"/>
          <w:sz w:val="24"/>
          <w:szCs w:val="24"/>
        </w:rPr>
        <w:t>A Proposta do contratado;</w:t>
      </w:r>
    </w:p>
    <w:p>
      <w:pPr>
        <w:pStyle w:val="Nivel3"/>
        <w:numPr>
          <w:ilvl w:val="2"/>
          <w:numId w:val="146"/>
        </w:numPr>
        <w:spacing w:lineRule="auto" w:line="240"/>
        <w:ind w:left="284" w:hanging="0"/>
        <w:rPr>
          <w:rFonts w:ascii="Times New Roman" w:hAnsi="Times New Roman" w:cs="Times New Roman"/>
          <w:sz w:val="24"/>
          <w:szCs w:val="24"/>
        </w:rPr>
      </w:pPr>
      <w:r>
        <w:rPr>
          <w:rFonts w:cs="Times New Roman" w:ascii="Times New Roman" w:hAnsi="Times New Roman"/>
          <w:sz w:val="24"/>
          <w:szCs w:val="24"/>
        </w:rPr>
        <w:t>Eventuais anexos dos documentos supracitados.</w:t>
      </w:r>
    </w:p>
    <w:p>
      <w:pPr>
        <w:pStyle w:val="Nivel01"/>
        <w:numPr>
          <w:ilvl w:val="0"/>
          <w:numId w:val="147"/>
        </w:numPr>
        <w:spacing w:before="120" w:after="120"/>
        <w:ind w:left="0" w:hanging="0"/>
        <w:rPr>
          <w:rFonts w:ascii="Times New Roman" w:hAnsi="Times New Roman" w:cs="Times New Roman"/>
          <w:color w:val="FFFFFF" w:themeColor="background1"/>
          <w:sz w:val="24"/>
          <w:szCs w:val="24"/>
        </w:rPr>
      </w:pPr>
      <w:r>
        <w:rPr>
          <w:rFonts w:cs="Times New Roman" w:ascii="Times New Roman" w:hAnsi="Times New Roman"/>
          <w:sz w:val="24"/>
          <w:szCs w:val="24"/>
        </w:rPr>
        <w:t>CLÁUSULA SEGUNDA – VIGÊNCIA E PRORROGAÇÃO</w:t>
      </w:r>
    </w:p>
    <w:p>
      <w:pPr>
        <w:pStyle w:val="Nvel2Red"/>
        <w:numPr>
          <w:ilvl w:val="1"/>
          <w:numId w:val="148"/>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O prazo de vigência da contratação é de 12 (doze) meses contados da assinatura do contrato na forma do artigo 105 da Lei n° 14.133, de 2021.</w:t>
      </w:r>
    </w:p>
    <w:p>
      <w:pPr>
        <w:pStyle w:val="Nvel2Red"/>
        <w:numPr>
          <w:ilvl w:val="1"/>
          <w:numId w:val="149"/>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 xml:space="preserve">A prorrogação de contrato deverá ser promovida mediante celebração de termo aditivo. </w:t>
      </w:r>
    </w:p>
    <w:p>
      <w:pPr>
        <w:pStyle w:val="Nvel2Red"/>
        <w:numPr>
          <w:ilvl w:val="1"/>
          <w:numId w:val="150"/>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Nas eventuais prorrogações contratuais, os custos não renováveis já pagos ou amortizados ao longo do primeiro período de vigência da contratação deverão ser reduzidos ou eliminados como condição para a renovação.</w:t>
      </w:r>
    </w:p>
    <w:p>
      <w:pPr>
        <w:pStyle w:val="Nvel2Red"/>
        <w:numPr>
          <w:ilvl w:val="1"/>
          <w:numId w:val="151"/>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O contrato não poderá ser prorrogado quando o contratado tiver sido penalizado nas sanções de declaração de inidoneidade ou impedimento de licitar e contratar com poder público, observadas as abrangências de aplicação.</w:t>
      </w:r>
    </w:p>
    <w:p>
      <w:pPr>
        <w:pStyle w:val="Nvel2Red"/>
        <w:numPr>
          <w:ilvl w:val="0"/>
          <w:numId w:val="0"/>
        </w:numPr>
        <w:spacing w:lineRule="auto" w:line="240"/>
        <w:ind w:left="0" w:hanging="0"/>
        <w:rPr>
          <w:rFonts w:ascii="Times New Roman" w:hAnsi="Times New Roman" w:cs="Times New Roman"/>
          <w:sz w:val="24"/>
          <w:szCs w:val="24"/>
          <w:highlight w:val="yellow"/>
        </w:rPr>
      </w:pPr>
      <w:r>
        <w:rPr>
          <w:rFonts w:cs="Times New Roman" w:ascii="Times New Roman" w:hAnsi="Times New Roman"/>
          <w:sz w:val="24"/>
          <w:szCs w:val="24"/>
          <w:highlight w:val="yellow"/>
        </w:rPr>
      </w:r>
    </w:p>
    <w:p>
      <w:pPr>
        <w:pStyle w:val="Nivel01"/>
        <w:numPr>
          <w:ilvl w:val="0"/>
          <w:numId w:val="152"/>
        </w:numPr>
        <w:spacing w:before="120" w:after="120"/>
        <w:ind w:left="0" w:hanging="0"/>
        <w:rPr>
          <w:rFonts w:ascii="Times New Roman" w:hAnsi="Times New Roman" w:cs="Times New Roman"/>
          <w:color w:val="FFFFFF" w:themeColor="background1"/>
          <w:sz w:val="24"/>
          <w:szCs w:val="24"/>
        </w:rPr>
      </w:pPr>
      <w:bookmarkStart w:id="0" w:name="_Hlk114497577"/>
      <w:bookmarkStart w:id="1" w:name="_Hlk114497502"/>
      <w:bookmarkEnd w:id="0"/>
      <w:bookmarkEnd w:id="1"/>
      <w:r>
        <w:rPr>
          <w:rFonts w:cs="Times New Roman" w:ascii="Times New Roman" w:hAnsi="Times New Roman"/>
          <w:sz w:val="24"/>
          <w:szCs w:val="24"/>
        </w:rPr>
        <w:t>CLÁUSULA TERCEIRA – MODELOS DE EXECUÇÃO E GESTÃO CONTRATUAIS (</w:t>
      </w:r>
      <w:r>
        <w:fldChar w:fldCharType="begin"/>
      </w:r>
      <w:r>
        <w:rPr>
          <w:rStyle w:val="LinkdaInternet"/>
          <w:sz w:val="24"/>
          <w:szCs w:val="24"/>
          <w:rFonts w:cs="Times New Roman" w:ascii="Times New Roman" w:hAnsi="Times New Roman"/>
        </w:rPr>
        <w:instrText> HYPERLINK "http://www.planalto.gov.br/ccivil_03/_ato2019-2022/2021/lei/L14133.htm" \l "art92"</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92, IV, VII e XVIII)</w:t>
      </w:r>
      <w:r>
        <w:rPr>
          <w:rStyle w:val="LinkdaInternet"/>
          <w:sz w:val="24"/>
          <w:szCs w:val="24"/>
          <w:rFonts w:cs="Times New Roman" w:ascii="Times New Roman" w:hAnsi="Times New Roman"/>
        </w:rPr>
        <w:fldChar w:fldCharType="end"/>
      </w:r>
    </w:p>
    <w:p>
      <w:pPr>
        <w:pStyle w:val="Nivel2"/>
        <w:numPr>
          <w:ilvl w:val="1"/>
          <w:numId w:val="153"/>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O regime de execução contratual, os modelos de gestão e de execução, assim como os prazos e condições de conclusão, entrega, observação e recebimento do objeto constam no Termo de Referência, anexo a este Contrato.</w:t>
      </w:r>
    </w:p>
    <w:p>
      <w:pPr>
        <w:pStyle w:val="Nivel2"/>
        <w:numPr>
          <w:ilvl w:val="0"/>
          <w:numId w:val="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r>
    </w:p>
    <w:p>
      <w:pPr>
        <w:pStyle w:val="Nivel01"/>
        <w:numPr>
          <w:ilvl w:val="0"/>
          <w:numId w:val="154"/>
        </w:numPr>
        <w:spacing w:before="120" w:after="120"/>
        <w:ind w:left="0" w:hanging="0"/>
        <w:rPr>
          <w:rFonts w:ascii="Times New Roman" w:hAnsi="Times New Roman" w:cs="Times New Roman"/>
          <w:color w:val="FFFFFF" w:themeColor="background1"/>
          <w:sz w:val="24"/>
          <w:szCs w:val="24"/>
        </w:rPr>
      </w:pPr>
      <w:r>
        <w:rPr>
          <w:rFonts w:cs="Times New Roman" w:ascii="Times New Roman" w:hAnsi="Times New Roman"/>
          <w:sz w:val="24"/>
          <w:szCs w:val="24"/>
        </w:rPr>
        <w:t>CLÁUSULA QUARTA – SUBCONTRATAÇÃO</w:t>
      </w:r>
    </w:p>
    <w:p>
      <w:pPr>
        <w:pStyle w:val="Nvel2Red"/>
        <w:numPr>
          <w:ilvl w:val="1"/>
          <w:numId w:val="155"/>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As informações sobre a subcontratação são as prevista no Termo de Referência.</w:t>
      </w:r>
    </w:p>
    <w:p>
      <w:pPr>
        <w:pStyle w:val="Nvel3R"/>
        <w:numPr>
          <w:ilvl w:val="0"/>
          <w:numId w:val="0"/>
        </w:numPr>
        <w:spacing w:lineRule="auto" w:line="240"/>
        <w:ind w:left="284" w:hanging="0"/>
        <w:rPr>
          <w:rFonts w:ascii="Times New Roman" w:hAnsi="Times New Roman" w:cs="Times New Roman"/>
          <w:sz w:val="24"/>
          <w:szCs w:val="24"/>
          <w:highlight w:val="yellow"/>
        </w:rPr>
      </w:pPr>
      <w:r>
        <w:rPr>
          <w:rFonts w:cs="Times New Roman" w:ascii="Times New Roman" w:hAnsi="Times New Roman"/>
          <w:sz w:val="24"/>
          <w:szCs w:val="24"/>
          <w:highlight w:val="yellow"/>
        </w:rPr>
      </w:r>
    </w:p>
    <w:p>
      <w:pPr>
        <w:pStyle w:val="Nivel01"/>
        <w:numPr>
          <w:ilvl w:val="0"/>
          <w:numId w:val="156"/>
        </w:numPr>
        <w:spacing w:before="120" w:after="120"/>
        <w:ind w:left="0" w:hanging="0"/>
        <w:rPr>
          <w:rFonts w:ascii="Times New Roman" w:hAnsi="Times New Roman" w:cs="Times New Roman"/>
          <w:color w:val="FFFFFF" w:themeColor="background1"/>
          <w:sz w:val="24"/>
          <w:szCs w:val="24"/>
        </w:rPr>
      </w:pPr>
      <w:r>
        <w:rPr>
          <w:rFonts w:cs="Times New Roman" w:ascii="Times New Roman" w:hAnsi="Times New Roman"/>
          <w:sz w:val="24"/>
          <w:szCs w:val="24"/>
        </w:rPr>
        <w:t>CLÁUSULA QUINTA – PREÇO (</w:t>
      </w:r>
      <w:r>
        <w:fldChar w:fldCharType="begin"/>
      </w:r>
      <w:r>
        <w:rPr>
          <w:rStyle w:val="LinkdaInternet"/>
          <w:sz w:val="24"/>
          <w:szCs w:val="24"/>
          <w:rFonts w:cs="Times New Roman" w:ascii="Times New Roman" w:hAnsi="Times New Roman"/>
        </w:rPr>
        <w:instrText> HYPERLINK "http://www.planalto.gov.br/ccivil_03/_ato2019-2022/2021/lei/L14133.htm" \l "art92"</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92, V</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vel2Red"/>
        <w:numPr>
          <w:ilvl w:val="1"/>
          <w:numId w:val="157"/>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O valor total da contratação é de R$....................... (.......)</w:t>
      </w:r>
    </w:p>
    <w:p>
      <w:pPr>
        <w:pStyle w:val="Nivel2"/>
        <w:numPr>
          <w:ilvl w:val="1"/>
          <w:numId w:val="158"/>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pPr>
        <w:pStyle w:val="Nvel2Red"/>
        <w:numPr>
          <w:ilvl w:val="1"/>
          <w:numId w:val="159"/>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O valor acima é meramente estimativo, de forma que os pagamentos devidos ao contratado dependerão dos quantitativos efetivamente fornecidos.</w:t>
      </w:r>
    </w:p>
    <w:p>
      <w:pPr>
        <w:pStyle w:val="Nvel2Red"/>
        <w:numPr>
          <w:ilvl w:val="0"/>
          <w:numId w:val="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r>
    </w:p>
    <w:p>
      <w:pPr>
        <w:pStyle w:val="Nivel01"/>
        <w:numPr>
          <w:ilvl w:val="0"/>
          <w:numId w:val="160"/>
        </w:numPr>
        <w:spacing w:before="120" w:after="120"/>
        <w:ind w:left="0" w:hanging="0"/>
        <w:rPr>
          <w:rFonts w:ascii="Times New Roman" w:hAnsi="Times New Roman" w:cs="Times New Roman"/>
          <w:color w:val="FFFFFF" w:themeColor="background1"/>
          <w:sz w:val="24"/>
          <w:szCs w:val="24"/>
        </w:rPr>
      </w:pPr>
      <w:r>
        <w:rPr>
          <w:rFonts w:cs="Times New Roman" w:ascii="Times New Roman" w:hAnsi="Times New Roman"/>
          <w:sz w:val="24"/>
          <w:szCs w:val="24"/>
        </w:rPr>
        <w:t>CLÁUSULA SEXTA - PAGAMENTO (</w:t>
      </w:r>
      <w:r>
        <w:fldChar w:fldCharType="begin"/>
      </w:r>
      <w:r>
        <w:rPr>
          <w:rStyle w:val="LinkdaInternet"/>
          <w:sz w:val="24"/>
          <w:szCs w:val="24"/>
          <w:rFonts w:cs="Times New Roman" w:ascii="Times New Roman" w:hAnsi="Times New Roman"/>
        </w:rPr>
        <w:instrText> HYPERLINK "http://www.planalto.gov.br/ccivil_03/_ato2019-2022/2021/lei/L14133.htm" \l "art92"</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92, V e VI</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161"/>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O prazo para pagamento </w:t>
      </w:r>
      <w:r>
        <w:rPr>
          <w:rFonts w:cs="Times New Roman" w:ascii="Times New Roman" w:hAnsi="Times New Roman"/>
          <w:color w:val="auto"/>
          <w:sz w:val="24"/>
          <w:szCs w:val="24"/>
          <w:lang w:eastAsia="en-US"/>
        </w:rPr>
        <w:t>ao contratado</w:t>
      </w:r>
      <w:r>
        <w:rPr>
          <w:rFonts w:cs="Times New Roman" w:ascii="Times New Roman" w:hAnsi="Times New Roman"/>
          <w:sz w:val="24"/>
          <w:szCs w:val="24"/>
        </w:rPr>
        <w:t xml:space="preserve"> e demais condições a ele referentes encontram-se definidos no Termo de Referência, anexo a este Contrato.</w:t>
      </w:r>
    </w:p>
    <w:p>
      <w:pPr>
        <w:pStyle w:val="Nivel2"/>
        <w:numPr>
          <w:ilvl w:val="0"/>
          <w:numId w:val="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r>
    </w:p>
    <w:p>
      <w:pPr>
        <w:pStyle w:val="Nivel01"/>
        <w:numPr>
          <w:ilvl w:val="0"/>
          <w:numId w:val="162"/>
        </w:numPr>
        <w:spacing w:before="120" w:after="120"/>
        <w:ind w:left="0" w:hanging="0"/>
        <w:rPr>
          <w:rFonts w:ascii="Times New Roman" w:hAnsi="Times New Roman" w:cs="Times New Roman"/>
          <w:color w:val="FFFFFF" w:themeColor="background1"/>
          <w:sz w:val="24"/>
          <w:szCs w:val="24"/>
        </w:rPr>
      </w:pPr>
      <w:r>
        <w:rPr>
          <w:rFonts w:cs="Times New Roman" w:ascii="Times New Roman" w:hAnsi="Times New Roman"/>
          <w:sz w:val="24"/>
          <w:szCs w:val="24"/>
        </w:rPr>
        <w:t>CLÁUSULA SÉTIMA - REAJUSTE (</w:t>
      </w:r>
      <w:r>
        <w:fldChar w:fldCharType="begin"/>
      </w:r>
      <w:r>
        <w:rPr>
          <w:rStyle w:val="LinkdaInternet"/>
          <w:sz w:val="24"/>
          <w:szCs w:val="24"/>
          <w:rFonts w:cs="Times New Roman" w:ascii="Times New Roman" w:hAnsi="Times New Roman"/>
        </w:rPr>
        <w:instrText> HYPERLINK "http://www.planalto.gov.br/ccivil_03/_ato2019-2022/2021/lei/L14133.htm" \l "art92"</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92, V</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163"/>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Os preços inicialmente contratados são fixos e irreajustáveis no prazo de um ano contado da data do orçamento estimado.</w:t>
      </w:r>
    </w:p>
    <w:p>
      <w:pPr>
        <w:pStyle w:val="Nivel2"/>
        <w:numPr>
          <w:ilvl w:val="1"/>
          <w:numId w:val="164"/>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Após o interregno de um ano, e </w:t>
      </w:r>
      <w:bookmarkStart w:id="2" w:name="_Hlk132722410"/>
      <w:r>
        <w:rPr>
          <w:rFonts w:cs="Times New Roman" w:ascii="Times New Roman" w:hAnsi="Times New Roman"/>
          <w:sz w:val="24"/>
          <w:szCs w:val="24"/>
        </w:rPr>
        <w:t xml:space="preserve">independentemente de pedido do contratado, </w:t>
      </w:r>
      <w:bookmarkEnd w:id="2"/>
      <w:r>
        <w:rPr>
          <w:rFonts w:cs="Times New Roman" w:ascii="Times New Roman" w:hAnsi="Times New Roman"/>
          <w:sz w:val="24"/>
          <w:szCs w:val="24"/>
        </w:rPr>
        <w:t>os preços iniciais serão reajustados, mediante a aplicação, pelo contratante, do Índice Nacional de Preços ao Consumidor Amplo - IPCA</w:t>
      </w:r>
      <w:r>
        <w:rPr>
          <w:rFonts w:cs="Times New Roman" w:ascii="Times New Roman" w:hAnsi="Times New Roman"/>
          <w:i/>
          <w:iCs/>
          <w:sz w:val="24"/>
          <w:szCs w:val="24"/>
        </w:rPr>
        <w:t>,</w:t>
      </w:r>
      <w:r>
        <w:rPr>
          <w:rFonts w:cs="Times New Roman" w:ascii="Times New Roman" w:hAnsi="Times New Roman"/>
          <w:sz w:val="24"/>
          <w:szCs w:val="24"/>
        </w:rPr>
        <w:t xml:space="preserve"> exclusivamente para as obrigações iniciadas e concluídas após a ocorrência da anualidade.</w:t>
      </w:r>
    </w:p>
    <w:p>
      <w:pPr>
        <w:pStyle w:val="Nivel2"/>
        <w:numPr>
          <w:ilvl w:val="1"/>
          <w:numId w:val="165"/>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Nos reajustes subsequentes ao primeiro, o interregno mínimo de um ano será contado a partir dos efeitos financeiros do último reajuste.</w:t>
      </w:r>
    </w:p>
    <w:p>
      <w:pPr>
        <w:pStyle w:val="Nivel2"/>
        <w:numPr>
          <w:ilvl w:val="1"/>
          <w:numId w:val="166"/>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pPr>
        <w:pStyle w:val="Nivel2"/>
        <w:numPr>
          <w:ilvl w:val="1"/>
          <w:numId w:val="167"/>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Nas aferições finais, o(s) índice(s) utilizado(s) para reajuste será(ão), obrigatoriamente, o(s) definitivo(s).</w:t>
      </w:r>
    </w:p>
    <w:p>
      <w:pPr>
        <w:pStyle w:val="Nivel2"/>
        <w:numPr>
          <w:ilvl w:val="1"/>
          <w:numId w:val="168"/>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Caso o(s) índice(s) estabelecido(s) para reajustamento venha(m) a ser extinto(s) ou de qualquer forma não possa(m) mais ser utilizado(s), será(ão) adotado(s), em substituição, o(s) que vier(em) a ser determinado(s) pela legislação então em vigor.</w:t>
      </w:r>
    </w:p>
    <w:p>
      <w:pPr>
        <w:pStyle w:val="Nivel2"/>
        <w:numPr>
          <w:ilvl w:val="1"/>
          <w:numId w:val="169"/>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Na ausência de previsão legal quanto ao índice substituto, as partes elegerão novo índice oficial, para reajustamento do preço do valor remanescente, por meio de termo aditivo. </w:t>
      </w:r>
    </w:p>
    <w:p>
      <w:pPr>
        <w:pStyle w:val="Nivel2"/>
        <w:numPr>
          <w:ilvl w:val="1"/>
          <w:numId w:val="17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O reajuste será realizado por apostilamento.</w:t>
      </w:r>
    </w:p>
    <w:p>
      <w:pPr>
        <w:pStyle w:val="Nivel2"/>
        <w:numPr>
          <w:ilvl w:val="0"/>
          <w:numId w:val="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r>
    </w:p>
    <w:p>
      <w:pPr>
        <w:pStyle w:val="Nivel01"/>
        <w:numPr>
          <w:ilvl w:val="0"/>
          <w:numId w:val="171"/>
        </w:numPr>
        <w:spacing w:before="120" w:after="120"/>
        <w:ind w:left="0" w:hanging="0"/>
        <w:rPr>
          <w:rFonts w:ascii="Times New Roman" w:hAnsi="Times New Roman" w:cs="Times New Roman"/>
          <w:color w:val="FFFFFF" w:themeColor="background1"/>
          <w:sz w:val="24"/>
          <w:szCs w:val="24"/>
        </w:rPr>
      </w:pPr>
      <w:r>
        <w:rPr>
          <w:rFonts w:cs="Times New Roman" w:ascii="Times New Roman" w:hAnsi="Times New Roman"/>
          <w:sz w:val="24"/>
          <w:szCs w:val="24"/>
        </w:rPr>
        <w:t xml:space="preserve">CLÁUSULA OITAVA - OBRIGAÇÕES DO CONTRATANTE </w:t>
      </w:r>
      <w:r>
        <w:fldChar w:fldCharType="begin"/>
      </w:r>
      <w:r>
        <w:rPr>
          <w:rStyle w:val="LinkdaInternet"/>
          <w:sz w:val="24"/>
          <w:szCs w:val="24"/>
          <w:rFonts w:cs="Times New Roman" w:ascii="Times New Roman" w:hAnsi="Times New Roman"/>
        </w:rPr>
        <w:instrText> HYPERLINK "http://www.planalto.gov.br/ccivil_03/_ato2019-2022/2021/lei/L14133.htm" \l "art92"</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92, X, XI e XIV</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172"/>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São obrigações do Contratante:</w:t>
      </w:r>
    </w:p>
    <w:p>
      <w:pPr>
        <w:pStyle w:val="Nivel2"/>
        <w:numPr>
          <w:ilvl w:val="1"/>
          <w:numId w:val="173"/>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Exigir o cumprimento de todas as obrigações assumidas pelo Contratado, de acordo com o contrato e seus anexos;</w:t>
      </w:r>
    </w:p>
    <w:p>
      <w:pPr>
        <w:pStyle w:val="Nivel2"/>
        <w:numPr>
          <w:ilvl w:val="1"/>
          <w:numId w:val="174"/>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Receber o objeto no prazo e condições estabelecidas no Termo de Referência;</w:t>
      </w:r>
    </w:p>
    <w:p>
      <w:pPr>
        <w:pStyle w:val="Nivel2"/>
        <w:numPr>
          <w:ilvl w:val="1"/>
          <w:numId w:val="175"/>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Notificar o Contratado, por escrito, sobre vícios, defeitos ou incorreções verificadas no objeto fornecido, para que seja por ele substituído, reparado ou corrigido, no total ou em parte, às suas expensas;</w:t>
      </w:r>
    </w:p>
    <w:p>
      <w:pPr>
        <w:pStyle w:val="Nivel2"/>
        <w:numPr>
          <w:ilvl w:val="1"/>
          <w:numId w:val="176"/>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Acompanhar e fiscalizar a execução do contrato e o cumprimento das obrigações pelo Contratado;</w:t>
      </w:r>
    </w:p>
    <w:p>
      <w:pPr>
        <w:pStyle w:val="Nivel2"/>
        <w:numPr>
          <w:ilvl w:val="1"/>
          <w:numId w:val="177"/>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Comunicar a empresa para emissão de Nota Fiscal em relação à parcela incontroversa da execução do objeto, para efeito de liquidação e pagamento, quando houver controvérsia sobre a execução do objeto, quanto à dimensão, qualidade e quantidade, conforme o art. 143 da Lei nº 14.133, de 2021;</w:t>
      </w:r>
    </w:p>
    <w:p>
      <w:pPr>
        <w:pStyle w:val="Nivel2"/>
        <w:numPr>
          <w:ilvl w:val="1"/>
          <w:numId w:val="178"/>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Efetuar o pagamento ao Contratado do valor correspondente à execução do objeto, no prazo, forma e condições estabelecidos no presente Contrato e no Termo de Referência;</w:t>
      </w:r>
    </w:p>
    <w:p>
      <w:pPr>
        <w:pStyle w:val="Nivel2"/>
        <w:numPr>
          <w:ilvl w:val="1"/>
          <w:numId w:val="179"/>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Aplicar ao Contratado as sanções previstas na lei e neste Contrato; </w:t>
      </w:r>
    </w:p>
    <w:p>
      <w:pPr>
        <w:pStyle w:val="Nivel2"/>
        <w:numPr>
          <w:ilvl w:val="1"/>
          <w:numId w:val="18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Cientificar o órgão de assessoramento jurídico para adoção das medidas cabíveis quando do descumprimento de obrigações pelo Contratado;</w:t>
      </w:r>
    </w:p>
    <w:p>
      <w:pPr>
        <w:pStyle w:val="Nivel2"/>
        <w:numPr>
          <w:ilvl w:val="1"/>
          <w:numId w:val="181"/>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pPr>
        <w:pStyle w:val="Nivel3"/>
        <w:numPr>
          <w:ilvl w:val="2"/>
          <w:numId w:val="182"/>
        </w:numPr>
        <w:spacing w:lineRule="auto" w:line="240"/>
        <w:ind w:left="284" w:hanging="0"/>
        <w:rPr>
          <w:rFonts w:ascii="Times New Roman" w:hAnsi="Times New Roman" w:cs="Times New Roman"/>
          <w:b/>
          <w:b/>
          <w:bCs/>
          <w:color w:val="auto"/>
          <w:sz w:val="24"/>
          <w:szCs w:val="24"/>
        </w:rPr>
      </w:pPr>
      <w:r>
        <w:rPr>
          <w:rFonts w:cs="Times New Roman" w:ascii="Times New Roman" w:hAnsi="Times New Roman"/>
          <w:color w:val="auto"/>
          <w:sz w:val="24"/>
          <w:szCs w:val="24"/>
        </w:rPr>
        <w:t xml:space="preserve"> </w:t>
      </w:r>
      <w:r>
        <w:rPr>
          <w:rFonts w:cs="Times New Roman" w:ascii="Times New Roman" w:hAnsi="Times New Roman"/>
          <w:color w:val="auto"/>
          <w:sz w:val="24"/>
          <w:szCs w:val="24"/>
        </w:rPr>
        <w:t xml:space="preserve">A Administração terá o prazo de um mês, a contar da data do protocolo do requerimento para decidir, admitida a prorrogação motivada, por igual período. </w:t>
      </w:r>
    </w:p>
    <w:p>
      <w:pPr>
        <w:pStyle w:val="Nivel2"/>
        <w:numPr>
          <w:ilvl w:val="1"/>
          <w:numId w:val="183"/>
        </w:numPr>
        <w:spacing w:lineRule="auto" w:line="240"/>
        <w:ind w:left="0" w:hanging="0"/>
        <w:rPr>
          <w:rFonts w:ascii="Times New Roman" w:hAnsi="Times New Roman" w:cs="Times New Roman"/>
          <w:color w:val="auto"/>
          <w:sz w:val="24"/>
          <w:szCs w:val="24"/>
        </w:rPr>
      </w:pPr>
      <w:r>
        <w:rPr>
          <w:rFonts w:cs="Times New Roman" w:ascii="Times New Roman" w:hAnsi="Times New Roman"/>
          <w:color w:val="auto"/>
          <w:sz w:val="24"/>
          <w:szCs w:val="24"/>
        </w:rPr>
        <w:t>Responder eventuais pedidos de reestabelecimento do equilíbrio econômico-financeiro feitos pelo contratado no prazo máximo de um mês.</w:t>
      </w:r>
    </w:p>
    <w:p>
      <w:pPr>
        <w:pStyle w:val="Nvel2Red"/>
        <w:numPr>
          <w:ilvl w:val="1"/>
          <w:numId w:val="184"/>
        </w:numPr>
        <w:spacing w:lineRule="auto" w:line="240"/>
        <w:ind w:left="0" w:hanging="0"/>
        <w:rPr>
          <w:rFonts w:ascii="Times New Roman" w:hAnsi="Times New Roman" w:cs="Times New Roman"/>
          <w:i w:val="false"/>
          <w:i w:val="false"/>
          <w:iCs w:val="false"/>
          <w:color w:val="auto"/>
          <w:sz w:val="24"/>
          <w:szCs w:val="24"/>
        </w:rPr>
      </w:pPr>
      <w:bookmarkStart w:id="3" w:name="_Hlk114499841"/>
      <w:bookmarkEnd w:id="3"/>
      <w:r>
        <w:rPr>
          <w:rFonts w:cs="Times New Roman" w:ascii="Times New Roman" w:hAnsi="Times New Roman"/>
          <w:i w:val="false"/>
          <w:iCs w:val="false"/>
          <w:color w:val="auto"/>
          <w:sz w:val="24"/>
          <w:szCs w:val="24"/>
        </w:rPr>
        <w:t>Notificar os emitentes das garantias quanto ao início de processo administrativo para apuração de descumprimento de cláusulas contratuais.</w:t>
      </w:r>
    </w:p>
    <w:p>
      <w:pPr>
        <w:pStyle w:val="Nivel2"/>
        <w:numPr>
          <w:ilvl w:val="1"/>
          <w:numId w:val="185"/>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Comunicar o Contratado na hipótese de posterior alteração do projeto pelo Contratante, no caso </w:t>
      </w:r>
      <w:r>
        <w:fldChar w:fldCharType="begin"/>
      </w:r>
      <w:r>
        <w:rPr>
          <w:rStyle w:val="LinkdaInternet"/>
          <w:sz w:val="24"/>
          <w:szCs w:val="24"/>
          <w:rFonts w:cs="Times New Roman" w:ascii="Times New Roman" w:hAnsi="Times New Roman"/>
        </w:rPr>
        <w:instrText> HYPERLINK "http://www.planalto.gov.br/ccivil_03/_ato2019-2022/2021/lei/L14133.htm" \l "art93§2"</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do art. 93, §2º, da Lei nº 14.133, de 2021</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186"/>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pPr>
        <w:pStyle w:val="Nivel01"/>
        <w:numPr>
          <w:ilvl w:val="0"/>
          <w:numId w:val="187"/>
        </w:numPr>
        <w:spacing w:before="120" w:after="120"/>
        <w:ind w:left="0" w:hanging="0"/>
        <w:rPr>
          <w:rFonts w:ascii="Times New Roman" w:hAnsi="Times New Roman" w:cs="Times New Roman"/>
          <w:color w:val="FFFFFF" w:themeColor="background1"/>
          <w:sz w:val="24"/>
          <w:szCs w:val="24"/>
        </w:rPr>
      </w:pPr>
      <w:r>
        <w:rPr>
          <w:rFonts w:cs="Times New Roman" w:ascii="Times New Roman" w:hAnsi="Times New Roman"/>
          <w:sz w:val="24"/>
          <w:szCs w:val="24"/>
        </w:rPr>
        <w:t>CLÁUSULA NONA - OBRIGAÇÕES DO CONTRATADO (</w:t>
      </w:r>
      <w:r>
        <w:fldChar w:fldCharType="begin"/>
      </w:r>
      <w:r>
        <w:rPr>
          <w:rStyle w:val="LinkdaInternet"/>
          <w:sz w:val="24"/>
          <w:szCs w:val="24"/>
          <w:rFonts w:cs="Times New Roman" w:ascii="Times New Roman" w:hAnsi="Times New Roman"/>
        </w:rPr>
        <w:instrText> HYPERLINK "http://www.planalto.gov.br/ccivil_03/_ato2019-2022/2021/lei/L14133.htm" \l "art92"</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92, XIV, XVI e XVII</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188"/>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O Contratado deve cumprir todas as obrigações constantes deste Contrato e de seus anexos, assumindo como exclusivamente seus os riscos e as despesas decorrentes da boa e perfeita execução do objeto, observando, ainda, as obrigações a seguir dispostas:</w:t>
      </w:r>
    </w:p>
    <w:p>
      <w:pPr>
        <w:pStyle w:val="Nivel2"/>
        <w:numPr>
          <w:ilvl w:val="1"/>
          <w:numId w:val="189"/>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Manter preposto aceito pela Administração no local do serviço para representá-lo na execução do contrato.</w:t>
      </w:r>
    </w:p>
    <w:p>
      <w:pPr>
        <w:pStyle w:val="Nivel2"/>
        <w:numPr>
          <w:ilvl w:val="1"/>
          <w:numId w:val="19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A indicação ou a manutenção do preposto da empresa poderá ser recusada pelo órgão ou entidade, desde que devidamente justificada, devendo a empresa designar outro para o exercício da atividade.</w:t>
      </w:r>
    </w:p>
    <w:p>
      <w:pPr>
        <w:pStyle w:val="Nivel2"/>
        <w:numPr>
          <w:ilvl w:val="1"/>
          <w:numId w:val="191"/>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Atender às determinações regulares emitidas pelo fiscal do contrato ou autoridade superior (</w:t>
      </w:r>
      <w:r>
        <w:fldChar w:fldCharType="begin"/>
      </w:r>
      <w:r>
        <w:rPr>
          <w:rStyle w:val="LinkdaInternet"/>
          <w:sz w:val="24"/>
          <w:szCs w:val="24"/>
          <w:rFonts w:cs="Times New Roman" w:ascii="Times New Roman" w:hAnsi="Times New Roman"/>
        </w:rPr>
        <w:instrText> HYPERLINK "http://www.planalto.gov.br/ccivil_03/_ato2019-2022/2021/lei/L14133.htm" \l "art137"</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137, II</w:t>
      </w:r>
      <w:r>
        <w:rPr>
          <w:rStyle w:val="LinkdaInternet"/>
          <w:sz w:val="24"/>
          <w:szCs w:val="24"/>
          <w:rFonts w:cs="Times New Roman" w:ascii="Times New Roman" w:hAnsi="Times New Roman"/>
        </w:rPr>
        <w:fldChar w:fldCharType="end"/>
      </w:r>
      <w:r>
        <w:rPr>
          <w:rFonts w:cs="Times New Roman" w:ascii="Times New Roman" w:hAnsi="Times New Roman"/>
          <w:sz w:val="24"/>
          <w:szCs w:val="24"/>
        </w:rPr>
        <w:t xml:space="preserve">) </w:t>
      </w:r>
      <w:r>
        <w:rPr>
          <w:rFonts w:cs="Times New Roman" w:ascii="Times New Roman" w:hAnsi="Times New Roman"/>
          <w:color w:val="000000" w:themeColor="text1"/>
          <w:sz w:val="24"/>
          <w:szCs w:val="24"/>
        </w:rPr>
        <w:t xml:space="preserve">e </w:t>
      </w:r>
      <w:r>
        <w:rPr>
          <w:rFonts w:cs="Times New Roman" w:ascii="Times New Roman" w:hAnsi="Times New Roman"/>
          <w:sz w:val="24"/>
          <w:szCs w:val="24"/>
        </w:rPr>
        <w:t>prestar todo esclarecimento ou informação por eles solicitados</w:t>
      </w:r>
      <w:r>
        <w:rPr>
          <w:rFonts w:cs="Times New Roman" w:ascii="Times New Roman" w:hAnsi="Times New Roman"/>
          <w:color w:val="000000" w:themeColor="text1"/>
          <w:sz w:val="24"/>
          <w:szCs w:val="24"/>
        </w:rPr>
        <w:t>;</w:t>
      </w:r>
    </w:p>
    <w:p>
      <w:pPr>
        <w:pStyle w:val="Nivel2"/>
        <w:numPr>
          <w:ilvl w:val="1"/>
          <w:numId w:val="192"/>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pPr>
        <w:pStyle w:val="Nivel2"/>
        <w:numPr>
          <w:ilvl w:val="1"/>
          <w:numId w:val="193"/>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Reparar, corrigir, remover, reconstruir ou substituir, às suas expensas, no total ou em parte, no prazo fixado pelo fiscal do contrato, os serviços nos quais se verificarem vícios, defeitos ou incorreções resultantes da execução ou dos materiais empregados;</w:t>
      </w:r>
    </w:p>
    <w:p>
      <w:pPr>
        <w:pStyle w:val="Nivel2"/>
        <w:numPr>
          <w:ilvl w:val="1"/>
          <w:numId w:val="194"/>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Responsabilizar-se pelos vícios e danos decorrentes da execução do objeto, de acordo com o </w:t>
      </w:r>
      <w:hyperlink r:id="rId3">
        <w:r>
          <w:rPr>
            <w:rStyle w:val="LinkdaInternet"/>
            <w:rFonts w:cs="Times New Roman" w:ascii="Times New Roman" w:hAnsi="Times New Roman"/>
            <w:sz w:val="24"/>
            <w:szCs w:val="24"/>
          </w:rPr>
          <w:t>Código de Defesa do Consumidor (Lei nº 8.078, de 1990</w:t>
        </w:r>
      </w:hyperlink>
      <w:r>
        <w:rPr>
          <w:rFonts w:cs="Times New Roman" w:ascii="Times New Roman" w:hAnsi="Times New Roman"/>
          <w:sz w:val="24"/>
          <w:szCs w:val="24"/>
        </w:rPr>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pPr>
        <w:pStyle w:val="Nivel2"/>
        <w:numPr>
          <w:ilvl w:val="1"/>
          <w:numId w:val="195"/>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Não contratar, durante a vigência do contrato, cônjuge, companheiro ou parente em linha reta, colateral ou por afinidade, até o terceiro grau, de dirigente do contratante ou do fiscal ou gestor do contrato, nos termos do </w:t>
      </w:r>
      <w:r>
        <w:fldChar w:fldCharType="begin"/>
      </w:r>
      <w:r>
        <w:rPr>
          <w:rStyle w:val="LinkdaInternet"/>
          <w:sz w:val="24"/>
          <w:szCs w:val="24"/>
          <w:rFonts w:cs="Times New Roman" w:ascii="Times New Roman" w:hAnsi="Times New Roman"/>
        </w:rPr>
        <w:instrText> HYPERLINK "http://www.planalto.gov.br/ccivil_03/_ato2019-2022/2021/lei/L14133.htm" \l "art48"</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artigo 48, parágrafo único, da Lei nº 14.133, de 2021</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196"/>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Quando não for possível a verificação da regularidade no Sistema de Cadastro de Fornecedores – SICAF, o contratado deverá entregar ao setor responsável pela fiscalização do contrato, até o dia trinta do mês seguinte ao da prestação dos serviços, os seguintes documentos: 1) prova de regularidade relativa à Seguridade Social; 2) certidão conjunta relativa aos tributos federais e à Dívida Ativa da União; 3) certidões que comprovem a regularidade perante a Fazenda Municipal ou Distrital do domicílio ou sede do contratado; 4) Certidão de Regularidade do FGTS – CRF; e 5) Certidão Negativa de Débitos Trabalhistas – CNDT; </w:t>
      </w:r>
    </w:p>
    <w:p>
      <w:pPr>
        <w:pStyle w:val="Nivel2"/>
        <w:numPr>
          <w:ilvl w:val="1"/>
          <w:numId w:val="197"/>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pPr>
        <w:pStyle w:val="Nivel2"/>
        <w:numPr>
          <w:ilvl w:val="1"/>
          <w:numId w:val="198"/>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Comunicar ao Fiscal do contrato, no prazo de 24 (vinte e quatro) horas, qualquer ocorrência anormal ou acidente que se verifique no local dos serviços.</w:t>
      </w:r>
    </w:p>
    <w:p>
      <w:pPr>
        <w:pStyle w:val="Nivel2"/>
        <w:numPr>
          <w:ilvl w:val="1"/>
          <w:numId w:val="199"/>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Prestar todo esclarecimento ou informação solicitada pelo Contratante ou por seus prepostos, garantindo-lhes o acesso, a qualquer tempo, ao local dos trabalhos, bem como aos documentos relativos à execução do empreendimento.</w:t>
      </w:r>
    </w:p>
    <w:p>
      <w:pPr>
        <w:pStyle w:val="Nivel2"/>
        <w:numPr>
          <w:ilvl w:val="1"/>
          <w:numId w:val="20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Paralisar, por determinação do Contratante, qualquer atividade que não esteja sendo executada de acordo com a boa técnica ou que ponha em risco a segurança de pessoas ou bens de terceiros.</w:t>
      </w:r>
    </w:p>
    <w:p>
      <w:pPr>
        <w:pStyle w:val="Nivel2"/>
        <w:numPr>
          <w:ilvl w:val="1"/>
          <w:numId w:val="201"/>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Promover a guarda, manutenção e vigilância de materiais, ferramentas, e tudo o que for necessário à execução do objeto, durante a vigência do contrato.</w:t>
      </w:r>
    </w:p>
    <w:p>
      <w:pPr>
        <w:pStyle w:val="Nivel2"/>
        <w:numPr>
          <w:ilvl w:val="1"/>
          <w:numId w:val="202"/>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Conduzir os trabalhos com estrita observância às normas da legislação pertinente, cumprindo as determinações dos Poderes Públicos, mantendo sempre limpo o local dos serviços e nas melhores condições de segurança, higiene e disciplina.</w:t>
      </w:r>
    </w:p>
    <w:p>
      <w:pPr>
        <w:pStyle w:val="Nivel2"/>
        <w:numPr>
          <w:ilvl w:val="1"/>
          <w:numId w:val="203"/>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Submeter previamente, por escrito, ao Contratante, para análise e aprovação, quaisquer mudanças nos métodos executivos que fujam às especificações do memorial descritivo ou instrumento congênere.</w:t>
      </w:r>
    </w:p>
    <w:p>
      <w:pPr>
        <w:pStyle w:val="Nivel2"/>
        <w:numPr>
          <w:ilvl w:val="1"/>
          <w:numId w:val="204"/>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Não permitir a utilização de qualquer trabalho do menor de dezesseis anos, exceto na condição de aprendiz para os maiores de quatorze anos, nem permitir a utilização do trabalho do menor de dezoito anos em trabalho noturno, perigoso ou insalubre;</w:t>
      </w:r>
    </w:p>
    <w:p>
      <w:pPr>
        <w:pStyle w:val="Nivel2"/>
        <w:numPr>
          <w:ilvl w:val="1"/>
          <w:numId w:val="205"/>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 </w:t>
      </w:r>
      <w:r>
        <w:rPr>
          <w:rFonts w:cs="Times New Roman" w:ascii="Times New Roman" w:hAnsi="Times New Roman"/>
          <w:sz w:val="24"/>
          <w:szCs w:val="24"/>
        </w:rPr>
        <w:t xml:space="preserve">Manter durante toda a vigência do contrato, em compatibilidade com as obrigações assumidas, todas as condições exigidas para habilitação na licitação; </w:t>
      </w:r>
    </w:p>
    <w:p>
      <w:pPr>
        <w:pStyle w:val="Nivel2"/>
        <w:numPr>
          <w:ilvl w:val="1"/>
          <w:numId w:val="206"/>
        </w:numPr>
        <w:spacing w:lineRule="auto" w:line="240"/>
        <w:ind w:left="0" w:hanging="0"/>
        <w:rPr>
          <w:rFonts w:ascii="Times New Roman" w:hAnsi="Times New Roman" w:cs="Times New Roman"/>
          <w:b/>
          <w:b/>
          <w:bCs/>
          <w:sz w:val="24"/>
          <w:szCs w:val="24"/>
        </w:rPr>
      </w:pPr>
      <w:r>
        <w:rPr>
          <w:rFonts w:cs="Times New Roman" w:ascii="Times New Roman" w:hAnsi="Times New Roman"/>
          <w:sz w:val="24"/>
          <w:szCs w:val="24"/>
        </w:rPr>
        <w:t>Cumprir, durante todo o período de execução do contrato, a reserva de cargos prevista em lei para pessoa com deficiência, para reabilitado da Previdência Social ou para aprendiz, bem como as reservas de cargos previstas na legislação (</w:t>
      </w:r>
      <w:r>
        <w:fldChar w:fldCharType="begin"/>
      </w:r>
      <w:r>
        <w:rPr>
          <w:rStyle w:val="LinkdaInternet"/>
          <w:sz w:val="24"/>
          <w:szCs w:val="24"/>
          <w:rFonts w:cs="Times New Roman" w:ascii="Times New Roman" w:hAnsi="Times New Roman"/>
        </w:rPr>
        <w:instrText> HYPERLINK "http://www.planalto.gov.br/ccivil_03/_ato2019-2022/2021/lei/L14133.htm" \l "art116"</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116</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207"/>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Comprovar a reserva de cargos a que se refere a cláusula acima, no prazo fixado pelo fiscal do contrato, com a indicação dos empregados que preencheram as referidas vagas (</w:t>
      </w:r>
      <w:r>
        <w:fldChar w:fldCharType="begin"/>
      </w:r>
      <w:r>
        <w:rPr>
          <w:rStyle w:val="LinkdaInternet"/>
          <w:sz w:val="24"/>
          <w:szCs w:val="24"/>
          <w:rFonts w:cs="Times New Roman" w:ascii="Times New Roman" w:hAnsi="Times New Roman"/>
        </w:rPr>
        <w:instrText> HYPERLINK "http://www.planalto.gov.br/ccivil_03/_ato2019-2022/2021/lei/L14133.htm" \l "art116"</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116, parágrafo único</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208"/>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Guardar sigilo sobre todas as informações obtidas em decorrência do cumprimento do contrato;</w:t>
      </w:r>
    </w:p>
    <w:p>
      <w:pPr>
        <w:pStyle w:val="Nivel2"/>
        <w:numPr>
          <w:ilvl w:val="1"/>
          <w:numId w:val="209"/>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r>
        <w:fldChar w:fldCharType="begin"/>
      </w:r>
      <w:r>
        <w:rPr>
          <w:rStyle w:val="LinkdaInternet"/>
          <w:sz w:val="24"/>
          <w:szCs w:val="24"/>
          <w:rFonts w:cs="Times New Roman" w:ascii="Times New Roman" w:hAnsi="Times New Roman"/>
        </w:rPr>
        <w:instrText> HYPERLINK "http://www.planalto.gov.br/ccivil_03/_ato2019-2022/2021/lei/L14133.htm" \l "art124"</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124, II, d, da Lei nº 14.133, de 2021</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21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Cumprir, além dos postulados legais vigentes de âmbito federal, estadual ou municipal, as normas de segurança do Contratante;</w:t>
      </w:r>
    </w:p>
    <w:p>
      <w:pPr>
        <w:pStyle w:val="Nvel3R"/>
        <w:numPr>
          <w:ilvl w:val="0"/>
          <w:numId w:val="0"/>
        </w:numPr>
        <w:spacing w:lineRule="auto" w:line="240"/>
        <w:ind w:left="284" w:hanging="0"/>
        <w:rPr>
          <w:rFonts w:ascii="Times New Roman" w:hAnsi="Times New Roman" w:cs="Times New Roman"/>
          <w:sz w:val="24"/>
          <w:szCs w:val="24"/>
        </w:rPr>
      </w:pPr>
      <w:r>
        <w:rPr>
          <w:rFonts w:cs="Times New Roman" w:ascii="Times New Roman" w:hAnsi="Times New Roman"/>
          <w:sz w:val="24"/>
          <w:szCs w:val="24"/>
        </w:rPr>
      </w:r>
    </w:p>
    <w:p>
      <w:pPr>
        <w:pStyle w:val="Nivel01"/>
        <w:numPr>
          <w:ilvl w:val="0"/>
          <w:numId w:val="211"/>
        </w:numPr>
        <w:spacing w:before="120" w:after="120"/>
        <w:ind w:left="0" w:hanging="0"/>
        <w:rPr>
          <w:rFonts w:ascii="Times New Roman" w:hAnsi="Times New Roman" w:cs="Times New Roman"/>
          <w:color w:val="FFFFFF" w:themeColor="background1"/>
          <w:sz w:val="24"/>
          <w:szCs w:val="24"/>
        </w:rPr>
      </w:pPr>
      <w:r>
        <w:rPr>
          <w:rFonts w:cs="Times New Roman" w:ascii="Times New Roman" w:hAnsi="Times New Roman"/>
          <w:sz w:val="24"/>
          <w:szCs w:val="24"/>
        </w:rPr>
        <w:t>CLÁUSULA</w:t>
      </w:r>
      <w:r>
        <w:rPr>
          <w:rFonts w:cs="Times New Roman" w:ascii="Times New Roman" w:hAnsi="Times New Roman"/>
          <w:color w:val="FF0000"/>
          <w:sz w:val="24"/>
          <w:szCs w:val="24"/>
        </w:rPr>
        <w:t xml:space="preserve"> </w:t>
      </w:r>
      <w:r>
        <w:rPr>
          <w:rFonts w:cs="Times New Roman" w:ascii="Times New Roman" w:hAnsi="Times New Roman"/>
          <w:sz w:val="24"/>
          <w:szCs w:val="24"/>
        </w:rPr>
        <w:t>DÉCIMA - OBRIGAÇÕES PERTINENTES À LGPD</w:t>
      </w:r>
    </w:p>
    <w:p>
      <w:pPr>
        <w:pStyle w:val="Nvel2Red"/>
        <w:numPr>
          <w:ilvl w:val="1"/>
          <w:numId w:val="212"/>
        </w:numPr>
        <w:spacing w:lineRule="auto" w:line="240"/>
        <w:ind w:left="0" w:hanging="0"/>
        <w:rPr>
          <w:rFonts w:ascii="Times New Roman" w:hAnsi="Times New Roman" w:cs="Times New Roman"/>
          <w:i w:val="false"/>
          <w:i w:val="false"/>
          <w:iCs w:val="false"/>
          <w:sz w:val="24"/>
          <w:szCs w:val="24"/>
        </w:rPr>
      </w:pPr>
      <w:r>
        <w:rPr>
          <w:rFonts w:cs="Times New Roman" w:ascii="Times New Roman" w:hAnsi="Times New Roman"/>
          <w:i w:val="false"/>
          <w:iCs w:val="false"/>
          <w:color w:val="auto"/>
          <w:sz w:val="24"/>
          <w:szCs w:val="24"/>
        </w:rPr>
        <w:t xml:space="preserve">As partes deverão cumprir a </w:t>
      </w:r>
      <w:hyperlink r:id="rId4">
        <w:r>
          <w:rPr>
            <w:rStyle w:val="LinkdaInternet"/>
            <w:rFonts w:cs="Times New Roman" w:ascii="Times New Roman" w:hAnsi="Times New Roman"/>
            <w:i w:val="false"/>
            <w:iCs w:val="false"/>
            <w:sz w:val="24"/>
            <w:szCs w:val="24"/>
          </w:rPr>
          <w:t>Lei nº 13.709, de 14 de agosto de 2018 (LGPD)</w:t>
        </w:r>
      </w:hyperlink>
      <w:r>
        <w:rPr>
          <w:rFonts w:cs="Times New Roman" w:ascii="Times New Roman" w:hAnsi="Times New Roman"/>
          <w:i w:val="false"/>
          <w:iCs w:val="false"/>
          <w:color w:val="auto"/>
          <w:sz w:val="24"/>
          <w:szCs w:val="24"/>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pPr>
        <w:pStyle w:val="Nvel2Red"/>
        <w:numPr>
          <w:ilvl w:val="1"/>
          <w:numId w:val="213"/>
        </w:numPr>
        <w:spacing w:lineRule="auto" w:line="240"/>
        <w:ind w:left="0" w:hanging="0"/>
        <w:rPr>
          <w:rFonts w:ascii="Times New Roman" w:hAnsi="Times New Roman" w:cs="Times New Roman"/>
          <w:i w:val="false"/>
          <w:i w:val="false"/>
          <w:iCs w:val="false"/>
          <w:sz w:val="24"/>
          <w:szCs w:val="24"/>
        </w:rPr>
      </w:pPr>
      <w:r>
        <w:rPr>
          <w:rFonts w:cs="Times New Roman" w:ascii="Times New Roman" w:hAnsi="Times New Roman"/>
          <w:i w:val="false"/>
          <w:iCs w:val="false"/>
          <w:color w:val="auto"/>
          <w:sz w:val="24"/>
          <w:szCs w:val="24"/>
        </w:rPr>
        <w:t xml:space="preserve">Os dados obtidos somente poderão ser utilizados para as finalidades que justificaram seu acesso e de acordo com a boa-fé e com os princípios do </w:t>
      </w:r>
      <w:r>
        <w:fldChar w:fldCharType="begin"/>
      </w:r>
      <w:r>
        <w:rPr>
          <w:rStyle w:val="LinkdaInternet"/>
          <w:sz w:val="24"/>
          <w:i w:val="false"/>
          <w:szCs w:val="24"/>
          <w:iCs w:val="false"/>
          <w:rFonts w:cs="Times New Roman" w:ascii="Times New Roman" w:hAnsi="Times New Roman"/>
        </w:rPr>
        <w:instrText> HYPERLINK "https://www.planalto.gov.br/ccivil_03/_ato2015-2018/2018/lei/l13709.htm" \l "art6"</w:instrText>
      </w:r>
      <w:r>
        <w:rPr>
          <w:rStyle w:val="LinkdaInternet"/>
          <w:sz w:val="24"/>
          <w:i w:val="false"/>
          <w:szCs w:val="24"/>
          <w:iCs w:val="false"/>
          <w:rFonts w:cs="Times New Roman" w:ascii="Times New Roman" w:hAnsi="Times New Roman"/>
        </w:rPr>
        <w:fldChar w:fldCharType="separate"/>
      </w:r>
      <w:r>
        <w:rPr>
          <w:rStyle w:val="LinkdaInternet"/>
          <w:rFonts w:cs="Times New Roman" w:ascii="Times New Roman" w:hAnsi="Times New Roman"/>
          <w:i w:val="false"/>
          <w:iCs w:val="false"/>
          <w:sz w:val="24"/>
          <w:szCs w:val="24"/>
        </w:rPr>
        <w:t>art. 6º da LGPD</w:t>
      </w:r>
      <w:r>
        <w:rPr>
          <w:rStyle w:val="LinkdaInternet"/>
          <w:sz w:val="24"/>
          <w:i w:val="false"/>
          <w:szCs w:val="24"/>
          <w:iCs w:val="false"/>
          <w:rFonts w:cs="Times New Roman" w:ascii="Times New Roman" w:hAnsi="Times New Roman"/>
        </w:rPr>
        <w:fldChar w:fldCharType="end"/>
      </w:r>
      <w:r>
        <w:rPr>
          <w:rFonts w:cs="Times New Roman" w:ascii="Times New Roman" w:hAnsi="Times New Roman"/>
          <w:i w:val="false"/>
          <w:iCs w:val="false"/>
          <w:color w:val="auto"/>
          <w:sz w:val="24"/>
          <w:szCs w:val="24"/>
        </w:rPr>
        <w:t>.</w:t>
      </w:r>
      <w:r>
        <w:rPr>
          <w:rFonts w:cs="Times New Roman" w:ascii="Times New Roman" w:hAnsi="Times New Roman"/>
          <w:i w:val="false"/>
          <w:iCs w:val="false"/>
          <w:sz w:val="24"/>
          <w:szCs w:val="24"/>
        </w:rPr>
        <w:t xml:space="preserve"> </w:t>
      </w:r>
    </w:p>
    <w:p>
      <w:pPr>
        <w:pStyle w:val="Nvel2Red"/>
        <w:numPr>
          <w:ilvl w:val="1"/>
          <w:numId w:val="214"/>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É vedado o compartilhamento com terceiros dos dados obtidos fora das hipóteses permitidas em Lei.</w:t>
      </w:r>
    </w:p>
    <w:p>
      <w:pPr>
        <w:pStyle w:val="Nvel2Red"/>
        <w:numPr>
          <w:ilvl w:val="1"/>
          <w:numId w:val="215"/>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 xml:space="preserve">A Administração deverá ser informada no prazo de 5 (cinco) dias úteis sobre todos os contratos de suboperação firmados ou que venham a ser celebrados pelo Contratado. </w:t>
      </w:r>
    </w:p>
    <w:p>
      <w:pPr>
        <w:pStyle w:val="Nvel2Red"/>
        <w:numPr>
          <w:ilvl w:val="1"/>
          <w:numId w:val="216"/>
        </w:numPr>
        <w:spacing w:lineRule="auto" w:line="240"/>
        <w:ind w:left="0" w:hanging="0"/>
        <w:rPr>
          <w:rFonts w:ascii="Times New Roman" w:hAnsi="Times New Roman" w:cs="Times New Roman"/>
          <w:i w:val="false"/>
          <w:i w:val="false"/>
          <w:iCs w:val="false"/>
          <w:sz w:val="24"/>
          <w:szCs w:val="24"/>
        </w:rPr>
      </w:pPr>
      <w:r>
        <w:rPr>
          <w:rFonts w:cs="Times New Roman" w:ascii="Times New Roman" w:hAnsi="Times New Roman"/>
          <w:i w:val="false"/>
          <w:iCs w:val="false"/>
          <w:color w:val="auto"/>
          <w:sz w:val="24"/>
          <w:szCs w:val="24"/>
        </w:rPr>
        <w:t xml:space="preserve">Terminado o tratamento dos dados nos termos do </w:t>
      </w:r>
      <w:r>
        <w:fldChar w:fldCharType="begin"/>
      </w:r>
      <w:r>
        <w:rPr>
          <w:rStyle w:val="LinkdaInternet"/>
          <w:sz w:val="24"/>
          <w:i w:val="false"/>
          <w:szCs w:val="24"/>
          <w:iCs w:val="false"/>
          <w:rFonts w:cs="Times New Roman" w:ascii="Times New Roman" w:hAnsi="Times New Roman"/>
        </w:rPr>
        <w:instrText> HYPERLINK "https://www.planalto.gov.br/ccivil_03/_ato2015-2018/2018/lei/l13709.htm" \l "art15"</w:instrText>
      </w:r>
      <w:r>
        <w:rPr>
          <w:rStyle w:val="LinkdaInternet"/>
          <w:sz w:val="24"/>
          <w:i w:val="false"/>
          <w:szCs w:val="24"/>
          <w:iCs w:val="false"/>
          <w:rFonts w:cs="Times New Roman" w:ascii="Times New Roman" w:hAnsi="Times New Roman"/>
        </w:rPr>
        <w:fldChar w:fldCharType="separate"/>
      </w:r>
      <w:r>
        <w:rPr>
          <w:rStyle w:val="LinkdaInternet"/>
          <w:rFonts w:cs="Times New Roman" w:ascii="Times New Roman" w:hAnsi="Times New Roman"/>
          <w:i w:val="false"/>
          <w:iCs w:val="false"/>
          <w:sz w:val="24"/>
          <w:szCs w:val="24"/>
        </w:rPr>
        <w:t>art. 15 da LGPD</w:t>
      </w:r>
      <w:r>
        <w:rPr>
          <w:rStyle w:val="LinkdaInternet"/>
          <w:sz w:val="24"/>
          <w:i w:val="false"/>
          <w:szCs w:val="24"/>
          <w:iCs w:val="false"/>
          <w:rFonts w:cs="Times New Roman" w:ascii="Times New Roman" w:hAnsi="Times New Roman"/>
        </w:rPr>
        <w:fldChar w:fldCharType="end"/>
      </w:r>
      <w:r>
        <w:rPr>
          <w:rFonts w:cs="Times New Roman" w:ascii="Times New Roman" w:hAnsi="Times New Roman"/>
          <w:i w:val="false"/>
          <w:iCs w:val="false"/>
          <w:color w:val="auto"/>
          <w:sz w:val="24"/>
          <w:szCs w:val="24"/>
        </w:rPr>
        <w:t xml:space="preserve">, é dever do contratado eliminá-los, com exceção das hipóteses do </w:t>
      </w:r>
      <w:r>
        <w:fldChar w:fldCharType="begin"/>
      </w:r>
      <w:r>
        <w:rPr>
          <w:rStyle w:val="LinkdaInternet"/>
          <w:sz w:val="24"/>
          <w:i w:val="false"/>
          <w:szCs w:val="24"/>
          <w:iCs w:val="false"/>
          <w:rFonts w:cs="Times New Roman" w:ascii="Times New Roman" w:hAnsi="Times New Roman"/>
        </w:rPr>
        <w:instrText> HYPERLINK "https://www.planalto.gov.br/ccivil_03/_ato2015-2018/2018/lei/l13709.htm" \l "art16"</w:instrText>
      </w:r>
      <w:r>
        <w:rPr>
          <w:rStyle w:val="LinkdaInternet"/>
          <w:sz w:val="24"/>
          <w:i w:val="false"/>
          <w:szCs w:val="24"/>
          <w:iCs w:val="false"/>
          <w:rFonts w:cs="Times New Roman" w:ascii="Times New Roman" w:hAnsi="Times New Roman"/>
        </w:rPr>
        <w:fldChar w:fldCharType="separate"/>
      </w:r>
      <w:r>
        <w:rPr>
          <w:rStyle w:val="LinkdaInternet"/>
          <w:rFonts w:cs="Times New Roman" w:ascii="Times New Roman" w:hAnsi="Times New Roman"/>
          <w:i w:val="false"/>
          <w:iCs w:val="false"/>
          <w:sz w:val="24"/>
          <w:szCs w:val="24"/>
        </w:rPr>
        <w:t>art. 16 da LGPD</w:t>
      </w:r>
      <w:r>
        <w:rPr>
          <w:rStyle w:val="LinkdaInternet"/>
          <w:sz w:val="24"/>
          <w:i w:val="false"/>
          <w:szCs w:val="24"/>
          <w:iCs w:val="false"/>
          <w:rFonts w:cs="Times New Roman" w:ascii="Times New Roman" w:hAnsi="Times New Roman"/>
        </w:rPr>
        <w:fldChar w:fldCharType="end"/>
      </w:r>
      <w:r>
        <w:rPr>
          <w:rFonts w:cs="Times New Roman" w:ascii="Times New Roman" w:hAnsi="Times New Roman"/>
          <w:i w:val="false"/>
          <w:iCs w:val="false"/>
          <w:color w:val="auto"/>
          <w:sz w:val="24"/>
          <w:szCs w:val="24"/>
        </w:rPr>
        <w:t xml:space="preserve">, incluindo aquelas em que houver necessidade de guarda de documentação para fins de comprovação do cumprimento de obrigações legais ou contratuais e somente enquanto não prescritas essas obrigações. </w:t>
      </w:r>
    </w:p>
    <w:p>
      <w:pPr>
        <w:pStyle w:val="Nvel2Red"/>
        <w:numPr>
          <w:ilvl w:val="1"/>
          <w:numId w:val="217"/>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 xml:space="preserve">É dever do contratado orientar e treinar seus empregados sobre os deveres, requisitos e responsabilidades decorrentes da LGPD. </w:t>
      </w:r>
    </w:p>
    <w:p>
      <w:pPr>
        <w:pStyle w:val="Nvel2Red"/>
        <w:numPr>
          <w:ilvl w:val="1"/>
          <w:numId w:val="218"/>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O Contratado deverá exigir de suboperadores e subcontratados o cumprimento dos deveres da presente cláusula, permanecendo integralmente responsável por garantir sua observância.</w:t>
      </w:r>
    </w:p>
    <w:p>
      <w:pPr>
        <w:pStyle w:val="Nvel2Red"/>
        <w:numPr>
          <w:ilvl w:val="1"/>
          <w:numId w:val="219"/>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 xml:space="preserve">O Contratante poderá realizar diligência para aferir o cumprimento dessa cláusula, devendo o Contratado atender prontamente eventuais pedidos de comprovação formulados. </w:t>
      </w:r>
    </w:p>
    <w:p>
      <w:pPr>
        <w:pStyle w:val="Nvel2Red"/>
        <w:numPr>
          <w:ilvl w:val="1"/>
          <w:numId w:val="220"/>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 xml:space="preserve">O Contratado deverá prestar, no prazo fixado pelo Contratante, prorrogável justificadamente, quaisquer informações acerca dos dados pessoais para cumprimento da LGPD, inclusive quanto a eventual descarte realizado. </w:t>
      </w:r>
    </w:p>
    <w:p>
      <w:pPr>
        <w:pStyle w:val="Nvel2Red"/>
        <w:numPr>
          <w:ilvl w:val="1"/>
          <w:numId w:val="221"/>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Bancos de dados formados a partir de contratos administrativos, notadamente aqueles que se proponham a armazenar dados pessoais, devem ser mantidos em ambiente virtual controlado, com registro individual rastreável de tratamentos realizados (</w:t>
      </w:r>
      <w:hyperlink r:id="rId5">
        <w:r>
          <w:rPr>
            <w:rStyle w:val="LinkdaInternet"/>
            <w:rFonts w:cs="Times New Roman" w:ascii="Times New Roman" w:hAnsi="Times New Roman"/>
            <w:i w:val="false"/>
            <w:iCs w:val="false"/>
            <w:sz w:val="24"/>
            <w:szCs w:val="24"/>
          </w:rPr>
          <w:t>LGPD, art. 37</w:t>
        </w:r>
      </w:hyperlink>
      <w:r>
        <w:rPr>
          <w:rFonts w:cs="Times New Roman" w:ascii="Times New Roman" w:hAnsi="Times New Roman"/>
          <w:i w:val="false"/>
          <w:iCs w:val="false"/>
          <w:color w:val="auto"/>
          <w:sz w:val="24"/>
          <w:szCs w:val="24"/>
        </w:rPr>
        <w:t>), com cada acesso, data, horário e registro da finalidade, para efeito de responsabilização, em caso de eventuais omissões, desvios ou abusos.</w:t>
      </w:r>
    </w:p>
    <w:p>
      <w:pPr>
        <w:pStyle w:val="Nvel3R"/>
        <w:numPr>
          <w:ilvl w:val="2"/>
          <w:numId w:val="222"/>
        </w:numPr>
        <w:spacing w:lineRule="auto" w:line="240"/>
        <w:ind w:left="284"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Os referidos bancos de dados devem ser desenvolvidos em formato interoperável, a fim de garantir a reutilização desses dados pela Administração nas hipóteses previstas na LGPD.</w:t>
      </w:r>
    </w:p>
    <w:p>
      <w:pPr>
        <w:pStyle w:val="Nvel2Red"/>
        <w:numPr>
          <w:ilvl w:val="1"/>
          <w:numId w:val="223"/>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O contrato está sujeito a ser alterado nos procedimentos pertinentes ao tratamento de dados pessoais, quando indicado pela autoridade competente, em especial a ANPD por meio de opiniões técnicas ou recomendações, editadas na forma da LGPD.</w:t>
      </w:r>
    </w:p>
    <w:p>
      <w:pPr>
        <w:pStyle w:val="Nvel2Red"/>
        <w:numPr>
          <w:ilvl w:val="1"/>
          <w:numId w:val="224"/>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 xml:space="preserve">Os contratos e convênios de que trata o </w:t>
      </w:r>
      <w:r>
        <w:fldChar w:fldCharType="begin"/>
      </w:r>
      <w:r>
        <w:rPr>
          <w:rStyle w:val="LinkdaInternet"/>
          <w:sz w:val="24"/>
          <w:i w:val="false"/>
          <w:szCs w:val="24"/>
          <w:iCs w:val="false"/>
          <w:rFonts w:cs="Times New Roman" w:ascii="Times New Roman" w:hAnsi="Times New Roman"/>
        </w:rPr>
        <w:instrText> HYPERLINK "https://www.planalto.gov.br/ccivil_03/_ato2015-2018/2018/lei/l13709.htm" \l "art26§1"</w:instrText>
      </w:r>
      <w:r>
        <w:rPr>
          <w:rStyle w:val="LinkdaInternet"/>
          <w:sz w:val="24"/>
          <w:i w:val="false"/>
          <w:szCs w:val="24"/>
          <w:iCs w:val="false"/>
          <w:rFonts w:cs="Times New Roman" w:ascii="Times New Roman" w:hAnsi="Times New Roman"/>
        </w:rPr>
        <w:fldChar w:fldCharType="separate"/>
      </w:r>
      <w:r>
        <w:rPr>
          <w:rStyle w:val="LinkdaInternet"/>
          <w:rFonts w:cs="Times New Roman" w:ascii="Times New Roman" w:hAnsi="Times New Roman"/>
          <w:i w:val="false"/>
          <w:iCs w:val="false"/>
          <w:sz w:val="24"/>
          <w:szCs w:val="24"/>
        </w:rPr>
        <w:t>§ 1º do art. 26 da LGPD</w:t>
      </w:r>
      <w:r>
        <w:rPr>
          <w:rStyle w:val="LinkdaInternet"/>
          <w:sz w:val="24"/>
          <w:i w:val="false"/>
          <w:szCs w:val="24"/>
          <w:iCs w:val="false"/>
          <w:rFonts w:cs="Times New Roman" w:ascii="Times New Roman" w:hAnsi="Times New Roman"/>
        </w:rPr>
        <w:fldChar w:fldCharType="end"/>
      </w:r>
      <w:r>
        <w:rPr>
          <w:rFonts w:cs="Times New Roman" w:ascii="Times New Roman" w:hAnsi="Times New Roman"/>
          <w:i w:val="false"/>
          <w:iCs w:val="false"/>
          <w:sz w:val="24"/>
          <w:szCs w:val="24"/>
        </w:rPr>
        <w:t xml:space="preserve"> </w:t>
      </w:r>
      <w:r>
        <w:rPr>
          <w:rFonts w:cs="Times New Roman" w:ascii="Times New Roman" w:hAnsi="Times New Roman"/>
          <w:i w:val="false"/>
          <w:iCs w:val="false"/>
          <w:color w:val="auto"/>
          <w:sz w:val="24"/>
          <w:szCs w:val="24"/>
        </w:rPr>
        <w:t>deverão ser comunicados à autoridade nacional.</w:t>
      </w:r>
    </w:p>
    <w:p>
      <w:pPr>
        <w:pStyle w:val="Nvel2Red"/>
        <w:numPr>
          <w:ilvl w:val="0"/>
          <w:numId w:val="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r>
    </w:p>
    <w:p>
      <w:pPr>
        <w:pStyle w:val="Nivel01"/>
        <w:numPr>
          <w:ilvl w:val="0"/>
          <w:numId w:val="225"/>
        </w:numPr>
        <w:spacing w:before="120" w:after="120"/>
        <w:ind w:left="0" w:hanging="0"/>
        <w:rPr>
          <w:rFonts w:ascii="Times New Roman" w:hAnsi="Times New Roman" w:cs="Times New Roman"/>
          <w:color w:val="FFFFFF" w:themeColor="background1"/>
          <w:sz w:val="24"/>
          <w:szCs w:val="24"/>
        </w:rPr>
      </w:pPr>
      <w:r>
        <w:rPr>
          <w:rFonts w:cs="Times New Roman" w:ascii="Times New Roman" w:hAnsi="Times New Roman"/>
          <w:sz w:val="24"/>
          <w:szCs w:val="24"/>
        </w:rPr>
        <w:t>CLÁUSULA DÉCIMA PRIMEIRA – GARANTIA DE EXECUÇÃO (</w:t>
      </w:r>
      <w:r>
        <w:fldChar w:fldCharType="begin"/>
      </w:r>
      <w:r>
        <w:rPr>
          <w:rStyle w:val="LinkdaInternet"/>
          <w:sz w:val="24"/>
          <w:szCs w:val="24"/>
          <w:rFonts w:cs="Times New Roman" w:ascii="Times New Roman" w:hAnsi="Times New Roman"/>
        </w:rPr>
        <w:instrText> HYPERLINK "http://www.planalto.gov.br/ccivil_03/_ato2019-2022/2021/lei/L14133.htm" \l "art92"</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92, XII</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vel2Red"/>
        <w:numPr>
          <w:ilvl w:val="1"/>
          <w:numId w:val="226"/>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A garantia de execução, quando for o caso, é a prevista no Edital e seus anexos.</w:t>
      </w:r>
    </w:p>
    <w:p>
      <w:pPr>
        <w:pStyle w:val="Nvel2Red"/>
        <w:numPr>
          <w:ilvl w:val="0"/>
          <w:numId w:val="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r>
    </w:p>
    <w:p>
      <w:pPr>
        <w:pStyle w:val="Nivel01"/>
        <w:numPr>
          <w:ilvl w:val="0"/>
          <w:numId w:val="227"/>
        </w:numPr>
        <w:spacing w:before="120" w:after="120"/>
        <w:ind w:left="0" w:hanging="0"/>
        <w:rPr>
          <w:rFonts w:ascii="Times New Roman" w:hAnsi="Times New Roman" w:cs="Times New Roman"/>
          <w:color w:val="FFFFFF" w:themeColor="background1"/>
          <w:sz w:val="24"/>
          <w:szCs w:val="24"/>
        </w:rPr>
      </w:pPr>
      <w:r>
        <w:rPr>
          <w:rFonts w:cs="Times New Roman" w:ascii="Times New Roman" w:hAnsi="Times New Roman"/>
          <w:sz w:val="24"/>
          <w:szCs w:val="24"/>
        </w:rPr>
        <w:t>CLÁUSULA DÉCIMA SEGUNDA – INFRAÇÕES E SANÇÕES ADMINISTRATIVAS (</w:t>
      </w:r>
      <w:r>
        <w:fldChar w:fldCharType="begin"/>
      </w:r>
      <w:r>
        <w:rPr>
          <w:rStyle w:val="LinkdaInternet"/>
          <w:sz w:val="24"/>
          <w:szCs w:val="24"/>
          <w:rFonts w:cs="Times New Roman" w:ascii="Times New Roman" w:hAnsi="Times New Roman"/>
        </w:rPr>
        <w:instrText> HYPERLINK "http://www.planalto.gov.br/ccivil_03/_ato2019-2022/2021/lei/L14133.htm" \l "art92"</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92, XIV</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228"/>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Comete infração administrativa, nos termos da </w:t>
      </w:r>
      <w:hyperlink r:id="rId6">
        <w:r>
          <w:rPr>
            <w:rStyle w:val="LinkdaInternet"/>
            <w:rFonts w:cs="Times New Roman" w:ascii="Times New Roman" w:hAnsi="Times New Roman"/>
            <w:sz w:val="24"/>
            <w:szCs w:val="24"/>
          </w:rPr>
          <w:t>Lei nº 14.133, de 2021</w:t>
        </w:r>
      </w:hyperlink>
      <w:r>
        <w:rPr>
          <w:rFonts w:cs="Times New Roman" w:ascii="Times New Roman" w:hAnsi="Times New Roman"/>
          <w:sz w:val="24"/>
          <w:szCs w:val="24"/>
        </w:rPr>
        <w:t>, o contratado que:</w:t>
      </w:r>
    </w:p>
    <w:p>
      <w:pPr>
        <w:pStyle w:val="Normal"/>
        <w:numPr>
          <w:ilvl w:val="2"/>
          <w:numId w:val="5"/>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rPr>
        <w:t>der causa à inexecução parcial do contrato;</w:t>
      </w:r>
    </w:p>
    <w:p>
      <w:pPr>
        <w:pStyle w:val="Normal"/>
        <w:numPr>
          <w:ilvl w:val="2"/>
          <w:numId w:val="5"/>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rPr>
        <w:t>der causa à inexecução parcial do contrato que cause grave dano à Administração ou ao funcionamento dos serviços públicos ou ao interesse coletivo;</w:t>
      </w:r>
    </w:p>
    <w:p>
      <w:pPr>
        <w:pStyle w:val="Normal"/>
        <w:numPr>
          <w:ilvl w:val="2"/>
          <w:numId w:val="5"/>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rPr>
        <w:t>der causa à inexecução total do contrato;</w:t>
      </w:r>
    </w:p>
    <w:p>
      <w:pPr>
        <w:pStyle w:val="Normal"/>
        <w:numPr>
          <w:ilvl w:val="2"/>
          <w:numId w:val="5"/>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rPr>
        <w:t>ensejar o retardamento da execução ou da entrega do objeto da contratação sem motivo justificado;</w:t>
      </w:r>
    </w:p>
    <w:p>
      <w:pPr>
        <w:pStyle w:val="Normal"/>
        <w:numPr>
          <w:ilvl w:val="2"/>
          <w:numId w:val="5"/>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rPr>
        <w:t>apresentar documentação falsa ou prestar declaração falsa durante a execução do contrato;</w:t>
      </w:r>
    </w:p>
    <w:p>
      <w:pPr>
        <w:pStyle w:val="Normal"/>
        <w:numPr>
          <w:ilvl w:val="2"/>
          <w:numId w:val="5"/>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rPr>
        <w:t>praticar ato fraudulento na execução do contrato;</w:t>
      </w:r>
    </w:p>
    <w:p>
      <w:pPr>
        <w:pStyle w:val="Normal"/>
        <w:numPr>
          <w:ilvl w:val="2"/>
          <w:numId w:val="5"/>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rPr>
        <w:t>comportar-se de modo inidôneo ou cometer fraude de qualquer natureza;</w:t>
      </w:r>
    </w:p>
    <w:p>
      <w:pPr>
        <w:pStyle w:val="Normal"/>
        <w:numPr>
          <w:ilvl w:val="2"/>
          <w:numId w:val="5"/>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rPr>
        <w:t>praticar ato lesivo previsto no art. 5º da Lei nº 12.846, de 1º de agosto de 2013.</w:t>
      </w:r>
    </w:p>
    <w:p>
      <w:pPr>
        <w:pStyle w:val="Nivel2"/>
        <w:numPr>
          <w:ilvl w:val="1"/>
          <w:numId w:val="229"/>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Serão aplicadas ao contratado que incorrer nas infrações acima descritas as seguintes sanções:</w:t>
      </w:r>
    </w:p>
    <w:p>
      <w:pPr>
        <w:pStyle w:val="Normal"/>
        <w:numPr>
          <w:ilvl w:val="2"/>
          <w:numId w:val="6"/>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b/>
          <w:bCs/>
        </w:rPr>
        <w:t>Advertência</w:t>
      </w:r>
      <w:r>
        <w:rPr>
          <w:rFonts w:eastAsia="Arial" w:cs="Times New Roman" w:ascii="Times New Roman" w:hAnsi="Times New Roman"/>
        </w:rPr>
        <w:t>, quando o contratado der causa à inexecução parcial do contrato, sempre que não se justificar a imposição de penalidade mais grave (</w:t>
      </w:r>
      <w:r>
        <w:fldChar w:fldCharType="begin"/>
      </w:r>
      <w:r>
        <w:rPr>
          <w:rStyle w:val="LinkdaInternet"/>
          <w:rFonts w:eastAsia="Arial" w:cs="Times New Roman" w:ascii="Times New Roman" w:hAnsi="Times New Roman"/>
        </w:rPr>
        <w:instrText> HYPERLINK "http://www.planalto.gov.br/ccivil_03/_ato2019-2022/2021/lei/L14133.htm" \l "art156§2"</w:instrText>
      </w:r>
      <w:r>
        <w:rPr>
          <w:rStyle w:val="LinkdaInternet"/>
          <w:rFonts w:eastAsia="Arial" w:cs="Times New Roman" w:ascii="Times New Roman" w:hAnsi="Times New Roman"/>
        </w:rPr>
        <w:fldChar w:fldCharType="separate"/>
      </w:r>
      <w:r>
        <w:rPr>
          <w:rStyle w:val="LinkdaInternet"/>
          <w:rFonts w:eastAsia="Arial" w:cs="Times New Roman" w:ascii="Times New Roman" w:hAnsi="Times New Roman"/>
        </w:rPr>
        <w:t xml:space="preserve">art. 156, §2º, da </w:t>
      </w:r>
      <w:r>
        <w:rPr>
          <w:rStyle w:val="LinkdaInternet"/>
          <w:rFonts w:eastAsia="Arial" w:cs="Times New Roman" w:ascii="Times New Roman" w:hAnsi="Times New Roman"/>
        </w:rPr>
        <w:fldChar w:fldCharType="end"/>
      </w:r>
      <w:bookmarkStart w:id="4" w:name="_Hlk114504069"/>
      <w:r>
        <w:rPr>
          <w:rStyle w:val="LinkdaInternet"/>
          <w:rFonts w:eastAsia="Arial" w:cs="Times New Roman" w:ascii="Times New Roman" w:hAnsi="Times New Roman"/>
        </w:rPr>
        <w:t>Lei nº 14.133, de 2021</w:t>
      </w:r>
      <w:bookmarkEnd w:id="4"/>
      <w:r>
        <w:rPr>
          <w:rFonts w:eastAsia="Arial" w:cs="Times New Roman" w:ascii="Times New Roman" w:hAnsi="Times New Roman"/>
        </w:rPr>
        <w:t>);</w:t>
      </w:r>
    </w:p>
    <w:p>
      <w:pPr>
        <w:pStyle w:val="Normal"/>
        <w:numPr>
          <w:ilvl w:val="2"/>
          <w:numId w:val="6"/>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b/>
          <w:bCs/>
        </w:rPr>
        <w:t>Impedimento de licitar e contratar</w:t>
      </w:r>
      <w:r>
        <w:rPr>
          <w:rFonts w:eastAsia="Arial" w:cs="Times New Roman" w:ascii="Times New Roman" w:hAnsi="Times New Roman"/>
        </w:rPr>
        <w:t>, quando praticadas as condutas descritas nas alíneas “b”, “c” e “d” do subitem acima deste Contrato, sempre que não se justificar a imposição de penalidade mais grave (</w:t>
      </w:r>
      <w:r>
        <w:fldChar w:fldCharType="begin"/>
      </w:r>
      <w:r>
        <w:rPr>
          <w:rStyle w:val="LinkdaInternet"/>
          <w:rFonts w:eastAsia="Arial" w:cs="Times New Roman" w:ascii="Times New Roman" w:hAnsi="Times New Roman"/>
        </w:rPr>
        <w:instrText> HYPERLINK "http://www.planalto.gov.br/ccivil_03/_ato2019-2022/2021/lei/L14133.htm" \l "art156§4"</w:instrText>
      </w:r>
      <w:r>
        <w:rPr>
          <w:rStyle w:val="LinkdaInternet"/>
          <w:rFonts w:eastAsia="Arial" w:cs="Times New Roman" w:ascii="Times New Roman" w:hAnsi="Times New Roman"/>
        </w:rPr>
        <w:fldChar w:fldCharType="separate"/>
      </w:r>
      <w:r>
        <w:rPr>
          <w:rStyle w:val="LinkdaInternet"/>
          <w:rFonts w:eastAsia="Arial" w:cs="Times New Roman" w:ascii="Times New Roman" w:hAnsi="Times New Roman"/>
        </w:rPr>
        <w:t>art. 156, § 4º, da Lei nº 14.133, de 2021</w:t>
      </w:r>
      <w:r>
        <w:rPr>
          <w:rStyle w:val="LinkdaInternet"/>
          <w:rFonts w:eastAsia="Arial" w:cs="Times New Roman" w:ascii="Times New Roman" w:hAnsi="Times New Roman"/>
        </w:rPr>
        <w:fldChar w:fldCharType="end"/>
      </w:r>
      <w:r>
        <w:rPr>
          <w:rFonts w:eastAsia="Arial" w:cs="Times New Roman" w:ascii="Times New Roman" w:hAnsi="Times New Roman"/>
        </w:rPr>
        <w:t>);</w:t>
      </w:r>
    </w:p>
    <w:p>
      <w:pPr>
        <w:pStyle w:val="Normal"/>
        <w:numPr>
          <w:ilvl w:val="2"/>
          <w:numId w:val="6"/>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b/>
          <w:bCs/>
        </w:rPr>
        <w:t>Declaração de inidoneidade para licitar e contratar</w:t>
      </w:r>
      <w:r>
        <w:rPr>
          <w:rFonts w:eastAsia="Arial" w:cs="Times New Roman" w:ascii="Times New Roman" w:hAnsi="Times New Roman"/>
        </w:rPr>
        <w:t>, quando praticadas as condutas descritas nas alíneas “e”, “f”, “g” e “h” do subitem acima deste Contrato, bem como nas alíneas “b”, “c” e “d”, que justifiquem a imposição de penalidade mais grave (</w:t>
      </w:r>
      <w:r>
        <w:fldChar w:fldCharType="begin"/>
      </w:r>
      <w:r>
        <w:rPr>
          <w:rStyle w:val="LinkdaInternet"/>
          <w:rFonts w:eastAsia="Arial" w:cs="Times New Roman" w:ascii="Times New Roman" w:hAnsi="Times New Roman"/>
        </w:rPr>
        <w:instrText> HYPERLINK "http://www.planalto.gov.br/ccivil_03/_ato2019-2022/2021/lei/L14133.htm" \l "art156§5"</w:instrText>
      </w:r>
      <w:r>
        <w:rPr>
          <w:rStyle w:val="LinkdaInternet"/>
          <w:rFonts w:eastAsia="Arial" w:cs="Times New Roman" w:ascii="Times New Roman" w:hAnsi="Times New Roman"/>
        </w:rPr>
        <w:fldChar w:fldCharType="separate"/>
      </w:r>
      <w:r>
        <w:rPr>
          <w:rStyle w:val="LinkdaInternet"/>
          <w:rFonts w:eastAsia="Arial" w:cs="Times New Roman" w:ascii="Times New Roman" w:hAnsi="Times New Roman"/>
        </w:rPr>
        <w:t>art. 156, §5º, da Lei nº 14.133, de 2021</w:t>
      </w:r>
      <w:r>
        <w:rPr>
          <w:rStyle w:val="LinkdaInternet"/>
          <w:rFonts w:eastAsia="Arial" w:cs="Times New Roman" w:ascii="Times New Roman" w:hAnsi="Times New Roman"/>
        </w:rPr>
        <w:fldChar w:fldCharType="end"/>
      </w:r>
      <w:r>
        <w:rPr>
          <w:rFonts w:eastAsia="Arial" w:cs="Times New Roman" w:ascii="Times New Roman" w:hAnsi="Times New Roman"/>
        </w:rPr>
        <w:t>).</w:t>
      </w:r>
    </w:p>
    <w:p>
      <w:pPr>
        <w:pStyle w:val="Normal"/>
        <w:numPr>
          <w:ilvl w:val="2"/>
          <w:numId w:val="6"/>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b/>
          <w:bCs/>
        </w:rPr>
        <w:t>Multa:</w:t>
      </w:r>
    </w:p>
    <w:p>
      <w:pPr>
        <w:pStyle w:val="Normal"/>
        <w:numPr>
          <w:ilvl w:val="3"/>
          <w:numId w:val="6"/>
        </w:numPr>
        <w:suppressAutoHyphens w:val="true"/>
        <w:spacing w:before="120" w:after="120"/>
        <w:ind w:left="567" w:hanging="0"/>
        <w:jc w:val="both"/>
        <w:rPr>
          <w:rFonts w:ascii="Times New Roman" w:hAnsi="Times New Roman" w:eastAsia="Arial" w:cs="Times New Roman"/>
        </w:rPr>
      </w:pPr>
      <w:r>
        <w:rPr>
          <w:rFonts w:eastAsia="Arial" w:cs="Times New Roman" w:ascii="Times New Roman" w:hAnsi="Times New Roman"/>
        </w:rPr>
        <w:t>Moratória de 0,5% (cinco décimas por cento) por dia de atraso injustificado sobre o valor da parcela inadimplida, até o limite de 30 (trinta) dias;</w:t>
      </w:r>
    </w:p>
    <w:p>
      <w:pPr>
        <w:pStyle w:val="Normal"/>
        <w:numPr>
          <w:ilvl w:val="7"/>
          <w:numId w:val="6"/>
        </w:numPr>
        <w:suppressAutoHyphens w:val="true"/>
        <w:spacing w:before="120" w:after="120"/>
        <w:ind w:left="851" w:hanging="0"/>
        <w:jc w:val="both"/>
        <w:rPr>
          <w:rFonts w:ascii="Times New Roman" w:hAnsi="Times New Roman" w:eastAsia="Arial" w:cs="Times New Roman"/>
          <w:color w:val="FF0000"/>
        </w:rPr>
      </w:pPr>
      <w:r>
        <w:rPr>
          <w:rFonts w:eastAsia="Arial" w:cs="Times New Roman" w:ascii="Times New Roman" w:hAnsi="Times New Roman"/>
        </w:rPr>
        <w:t xml:space="preserve">O atraso superior a 30 (trinta) dias autoriza a Administração a promover a extinção do contrato por descumprimento ou cumprimento irregular de suas cláusulas, conforme dispõe o </w:t>
      </w:r>
      <w:r>
        <w:fldChar w:fldCharType="begin"/>
      </w:r>
      <w:r>
        <w:rPr>
          <w:rStyle w:val="LinkdaInternet"/>
          <w:rFonts w:eastAsia="Arial" w:cs="Times New Roman" w:ascii="Times New Roman" w:hAnsi="Times New Roman"/>
        </w:rPr>
        <w:instrText> HYPERLINK "http://www.planalto.gov.br/ccivil_03/_ato2019-2022/2021/lei/L14133.htm" \l "art137"</w:instrText>
      </w:r>
      <w:r>
        <w:rPr>
          <w:rStyle w:val="LinkdaInternet"/>
          <w:rFonts w:eastAsia="Arial" w:cs="Times New Roman" w:ascii="Times New Roman" w:hAnsi="Times New Roman"/>
        </w:rPr>
        <w:fldChar w:fldCharType="separate"/>
      </w:r>
      <w:r>
        <w:rPr>
          <w:rStyle w:val="LinkdaInternet"/>
          <w:rFonts w:eastAsia="Arial" w:cs="Times New Roman" w:ascii="Times New Roman" w:hAnsi="Times New Roman"/>
        </w:rPr>
        <w:t>inciso I do art. 137 da Lei n. 14.133, de 2021</w:t>
      </w:r>
      <w:r>
        <w:rPr>
          <w:rStyle w:val="LinkdaInternet"/>
          <w:rFonts w:eastAsia="Arial" w:cs="Times New Roman" w:ascii="Times New Roman" w:hAnsi="Times New Roman"/>
        </w:rPr>
        <w:fldChar w:fldCharType="end"/>
      </w:r>
      <w:r>
        <w:rPr>
          <w:rFonts w:eastAsia="Arial" w:cs="Times New Roman" w:ascii="Times New Roman" w:hAnsi="Times New Roman"/>
          <w:color w:val="FF0000"/>
        </w:rPr>
        <w:t xml:space="preserve">. </w:t>
      </w:r>
    </w:p>
    <w:p>
      <w:pPr>
        <w:pStyle w:val="Normal"/>
        <w:numPr>
          <w:ilvl w:val="3"/>
          <w:numId w:val="6"/>
        </w:numPr>
        <w:suppressAutoHyphens w:val="true"/>
        <w:spacing w:before="120" w:after="120"/>
        <w:ind w:left="567" w:hanging="0"/>
        <w:jc w:val="both"/>
        <w:rPr>
          <w:rFonts w:ascii="Times New Roman" w:hAnsi="Times New Roman" w:eastAsia="Arial" w:cs="Times New Roman"/>
        </w:rPr>
      </w:pPr>
      <w:r>
        <w:rPr>
          <w:rFonts w:eastAsia="Arial" w:cs="Times New Roman" w:ascii="Times New Roman" w:hAnsi="Times New Roman"/>
        </w:rPr>
        <w:t xml:space="preserve"> </w:t>
      </w:r>
      <w:r>
        <w:rPr>
          <w:rFonts w:eastAsia="Arial" w:cs="Times New Roman" w:ascii="Times New Roman" w:hAnsi="Times New Roman"/>
        </w:rPr>
        <w:t>Compensatória, para as infrações descritas nas alíneas “e” a “h” do subitem 12.1, de ....% a ...% do valor do Contrato.</w:t>
      </w:r>
    </w:p>
    <w:p>
      <w:pPr>
        <w:pStyle w:val="Nivel2"/>
        <w:numPr>
          <w:ilvl w:val="1"/>
          <w:numId w:val="23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A aplicação das sanções previstas neste Contrato não exclui, em hipótese alguma, a obrigação de reparação integral do dano causado ao Contratante (</w:t>
      </w:r>
      <w:r>
        <w:fldChar w:fldCharType="begin"/>
      </w:r>
      <w:r>
        <w:rPr>
          <w:rStyle w:val="LinkdaInternet"/>
          <w:sz w:val="24"/>
          <w:szCs w:val="24"/>
          <w:rFonts w:cs="Times New Roman" w:ascii="Times New Roman" w:hAnsi="Times New Roman"/>
        </w:rPr>
        <w:instrText> HYPERLINK "http://www.planalto.gov.br/ccivil_03/_ato2019-2022/2021/lei/L14133.htm" \l "art156§9"</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156, §9º, da Lei nº 14.133, de 2021</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231"/>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Todas as sanções previstas neste Contrato poderão ser aplicadas cumulativamente com a multa (</w:t>
      </w:r>
      <w:r>
        <w:fldChar w:fldCharType="begin"/>
      </w:r>
      <w:r>
        <w:rPr>
          <w:rStyle w:val="LinkdaInternet"/>
          <w:sz w:val="24"/>
          <w:szCs w:val="24"/>
          <w:rFonts w:cs="Times New Roman" w:ascii="Times New Roman" w:hAnsi="Times New Roman"/>
        </w:rPr>
        <w:instrText> HYPERLINK "http://www.planalto.gov.br/ccivil_03/_ato2019-2022/2021/lei/L14133.htm" \l "art156§7"</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156, §7º, da Lei nº 14.133, de 2021</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3"/>
        <w:numPr>
          <w:ilvl w:val="2"/>
          <w:numId w:val="232"/>
        </w:numPr>
        <w:spacing w:lineRule="auto" w:line="240"/>
        <w:ind w:left="284" w:hanging="0"/>
        <w:rPr>
          <w:rFonts w:ascii="Times New Roman" w:hAnsi="Times New Roman" w:cs="Times New Roman"/>
          <w:sz w:val="24"/>
          <w:szCs w:val="24"/>
        </w:rPr>
      </w:pPr>
      <w:r>
        <w:rPr>
          <w:rFonts w:cs="Times New Roman" w:ascii="Times New Roman" w:hAnsi="Times New Roman"/>
          <w:sz w:val="24"/>
          <w:szCs w:val="24"/>
        </w:rPr>
        <w:t>Antes da aplicação da multa será facultada a defesa do interessado no prazo de 15 (quinze) dias úteis, contado da data de sua intimação (</w:t>
      </w:r>
      <w:r>
        <w:fldChar w:fldCharType="begin"/>
      </w:r>
      <w:r>
        <w:rPr>
          <w:rStyle w:val="LinkdaInternet"/>
          <w:sz w:val="24"/>
          <w:szCs w:val="24"/>
          <w:rFonts w:cs="Times New Roman" w:ascii="Times New Roman" w:hAnsi="Times New Roman"/>
        </w:rPr>
        <w:instrText> HYPERLINK "http://www.planalto.gov.br/ccivil_03/_ato2019-2022/2021/lei/L14133.htm" \l "art157"</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157, da Lei nº 14.133, de 2021</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233"/>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Se a multa aplicada e as indenizações cabíveis forem superiores ao valor do pagamento eventualmente devido pelo Contratante ao Contratado, além da perda desse valor, a diferença será descontada da garantia prestada ou será cobrada judicialmente (</w:t>
      </w:r>
      <w:r>
        <w:fldChar w:fldCharType="begin"/>
      </w:r>
      <w:r>
        <w:rPr>
          <w:rStyle w:val="LinkdaInternet"/>
          <w:sz w:val="24"/>
          <w:szCs w:val="24"/>
          <w:rFonts w:cs="Times New Roman" w:ascii="Times New Roman" w:hAnsi="Times New Roman"/>
        </w:rPr>
        <w:instrText> HYPERLINK "http://www.planalto.gov.br/ccivil_03/_ato2019-2022/2021/lei/L14133.htm" \l "art156§8"</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156, §8º, da Lei nº 14.133, de 2021</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234"/>
        </w:numPr>
        <w:spacing w:lineRule="auto" w:line="240"/>
        <w:ind w:left="0" w:hanging="0"/>
        <w:rPr>
          <w:rFonts w:ascii="Times New Roman" w:hAnsi="Times New Roman" w:cs="Times New Roman"/>
          <w:color w:val="auto"/>
          <w:sz w:val="24"/>
          <w:szCs w:val="24"/>
        </w:rPr>
      </w:pPr>
      <w:r>
        <w:rPr>
          <w:rFonts w:cs="Times New Roman" w:ascii="Times New Roman" w:hAnsi="Times New Roman"/>
          <w:color w:val="auto"/>
          <w:sz w:val="24"/>
          <w:szCs w:val="24"/>
        </w:rPr>
        <w:t>Previamente ao encaminhamento à cobrança judicial, a multa poderá ser recolhida administrativamente no prazo máximo de 10 (dez) dias úteis, a contar da data do recebimento da comunicação enviada pela autoridade competente.</w:t>
      </w:r>
      <w:bookmarkStart w:id="5" w:name="_Hlk78351618"/>
      <w:bookmarkEnd w:id="5"/>
    </w:p>
    <w:p>
      <w:pPr>
        <w:pStyle w:val="Nivel2"/>
        <w:numPr>
          <w:ilvl w:val="1"/>
          <w:numId w:val="235"/>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A aplicação das sanções realizar-se-á em processo administrativo que assegure o contraditório e a ampla defesa ao Contratado, observando-se o procedimento previsto no </w:t>
      </w:r>
      <w:r>
        <w:rPr>
          <w:rFonts w:cs="Times New Roman" w:ascii="Times New Roman" w:hAnsi="Times New Roman"/>
          <w:b/>
          <w:bCs/>
          <w:sz w:val="24"/>
          <w:szCs w:val="24"/>
        </w:rPr>
        <w:t xml:space="preserve">caput </w:t>
      </w:r>
      <w:r>
        <w:rPr>
          <w:rFonts w:cs="Times New Roman" w:ascii="Times New Roman" w:hAnsi="Times New Roman"/>
          <w:sz w:val="24"/>
          <w:szCs w:val="24"/>
        </w:rPr>
        <w:t xml:space="preserve">e parágrafos do </w:t>
      </w:r>
      <w:r>
        <w:fldChar w:fldCharType="begin"/>
      </w:r>
      <w:r>
        <w:rPr>
          <w:rStyle w:val="LinkdaInternet"/>
          <w:sz w:val="24"/>
          <w:szCs w:val="24"/>
          <w:rFonts w:cs="Times New Roman" w:ascii="Times New Roman" w:hAnsi="Times New Roman"/>
        </w:rPr>
        <w:instrText> HYPERLINK "http://www.planalto.gov.br/ccivil_03/_ato2019-2022/2021/lei/L14133.htm" \l "art158"</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158 da Lei nº 14.133, de 2021</w:t>
      </w:r>
      <w:r>
        <w:rPr>
          <w:rStyle w:val="LinkdaInternet"/>
          <w:sz w:val="24"/>
          <w:szCs w:val="24"/>
          <w:rFonts w:cs="Times New Roman" w:ascii="Times New Roman" w:hAnsi="Times New Roman"/>
        </w:rPr>
        <w:fldChar w:fldCharType="end"/>
      </w:r>
      <w:r>
        <w:rPr>
          <w:rFonts w:cs="Times New Roman" w:ascii="Times New Roman" w:hAnsi="Times New Roman"/>
          <w:sz w:val="24"/>
          <w:szCs w:val="24"/>
        </w:rPr>
        <w:t>, para as penalidades de impedimento de licitar e contratar e de declaração de inidoneidade para licitar ou contratar.</w:t>
      </w:r>
    </w:p>
    <w:p>
      <w:pPr>
        <w:pStyle w:val="Nivel2"/>
        <w:numPr>
          <w:ilvl w:val="1"/>
          <w:numId w:val="236"/>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Na aplicação das sanções serão considerados (</w:t>
      </w:r>
      <w:r>
        <w:fldChar w:fldCharType="begin"/>
      </w:r>
      <w:r>
        <w:rPr>
          <w:rStyle w:val="LinkdaInternet"/>
          <w:sz w:val="24"/>
          <w:szCs w:val="24"/>
          <w:rFonts w:cs="Times New Roman" w:ascii="Times New Roman" w:hAnsi="Times New Roman"/>
        </w:rPr>
        <w:instrText> HYPERLINK "http://www.planalto.gov.br/ccivil_03/_ato2019-2022/2021/lei/L14133.htm" \l "art156§1"</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156, §1º, da Lei nº 14.133, de 2021</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ormal"/>
        <w:numPr>
          <w:ilvl w:val="0"/>
          <w:numId w:val="3"/>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rPr>
        <w:t>a natureza e a gravidade da infração cometida;</w:t>
      </w:r>
    </w:p>
    <w:p>
      <w:pPr>
        <w:pStyle w:val="Normal"/>
        <w:numPr>
          <w:ilvl w:val="0"/>
          <w:numId w:val="3"/>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rPr>
        <w:t>as peculiaridades do caso concreto;</w:t>
      </w:r>
    </w:p>
    <w:p>
      <w:pPr>
        <w:pStyle w:val="Normal"/>
        <w:numPr>
          <w:ilvl w:val="0"/>
          <w:numId w:val="3"/>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rPr>
        <w:t>as circunstâncias agravantes ou atenuantes;</w:t>
      </w:r>
    </w:p>
    <w:p>
      <w:pPr>
        <w:pStyle w:val="Normal"/>
        <w:numPr>
          <w:ilvl w:val="0"/>
          <w:numId w:val="3"/>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rPr>
        <w:t>os danos que dela provierem para o Contratante;</w:t>
      </w:r>
    </w:p>
    <w:p>
      <w:pPr>
        <w:pStyle w:val="Normal"/>
        <w:numPr>
          <w:ilvl w:val="0"/>
          <w:numId w:val="3"/>
        </w:numPr>
        <w:suppressAutoHyphens w:val="true"/>
        <w:spacing w:before="120" w:after="120"/>
        <w:ind w:left="284" w:hanging="0"/>
        <w:jc w:val="both"/>
        <w:rPr>
          <w:rFonts w:ascii="Times New Roman" w:hAnsi="Times New Roman" w:eastAsia="Arial" w:cs="Times New Roman"/>
        </w:rPr>
      </w:pPr>
      <w:r>
        <w:rPr>
          <w:rFonts w:eastAsia="Arial" w:cs="Times New Roman" w:ascii="Times New Roman" w:hAnsi="Times New Roman"/>
        </w:rPr>
        <w:t>a implantação ou o aperfeiçoamento de programa de integridade, conforme normas e orientações dos órgãos de controle.</w:t>
      </w:r>
    </w:p>
    <w:p>
      <w:pPr>
        <w:pStyle w:val="Nivel2"/>
        <w:numPr>
          <w:ilvl w:val="1"/>
          <w:numId w:val="237"/>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Os atos previstos como infrações administrativas na </w:t>
      </w:r>
      <w:hyperlink r:id="rId7">
        <w:r>
          <w:rPr>
            <w:rStyle w:val="LinkdaInternet"/>
            <w:rFonts w:cs="Times New Roman" w:ascii="Times New Roman" w:hAnsi="Times New Roman"/>
            <w:sz w:val="24"/>
            <w:szCs w:val="24"/>
          </w:rPr>
          <w:t>Lei nº 14.133, de 2021</w:t>
        </w:r>
      </w:hyperlink>
      <w:r>
        <w:rPr>
          <w:rFonts w:cs="Times New Roman" w:ascii="Times New Roman" w:hAnsi="Times New Roman"/>
          <w:sz w:val="24"/>
          <w:szCs w:val="24"/>
        </w:rPr>
        <w:t xml:space="preserve">, ou em outras leis de licitações e contratos da Administração Pública que também sejam tipificados como atos lesivos </w:t>
      </w:r>
      <w:hyperlink r:id="rId8">
        <w:r>
          <w:rPr>
            <w:rStyle w:val="LinkdaInternet"/>
            <w:rFonts w:cs="Times New Roman" w:ascii="Times New Roman" w:hAnsi="Times New Roman"/>
            <w:sz w:val="24"/>
            <w:szCs w:val="24"/>
          </w:rPr>
          <w:t>na Lei nº 12.846, de 2013</w:t>
        </w:r>
      </w:hyperlink>
      <w:r>
        <w:rPr>
          <w:rFonts w:cs="Times New Roman" w:ascii="Times New Roman" w:hAnsi="Times New Roman"/>
          <w:sz w:val="24"/>
          <w:szCs w:val="24"/>
        </w:rPr>
        <w:t xml:space="preserve">, serão apurados e julgados conjuntamente, nos mesmos autos, observados o rito procedimental e autoridade competente definidos na referida </w:t>
      </w:r>
      <w:r>
        <w:fldChar w:fldCharType="begin"/>
      </w:r>
      <w:r>
        <w:rPr>
          <w:rStyle w:val="LinkdaInternet"/>
          <w:sz w:val="24"/>
          <w:szCs w:val="24"/>
          <w:rFonts w:cs="Times New Roman" w:ascii="Times New Roman" w:hAnsi="Times New Roman"/>
        </w:rPr>
        <w:instrText> HYPERLINK "http://www.planalto.gov.br/ccivil_03/_ato2019-2022/2021/lei/L14133.htm" \l "art159"</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Lei (art. 159</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238"/>
        </w:numPr>
        <w:spacing w:lineRule="auto" w:line="240"/>
        <w:ind w:left="0" w:hanging="0"/>
        <w:rPr>
          <w:rFonts w:ascii="Times New Roman" w:hAnsi="Times New Roman" w:cs="Times New Roman"/>
          <w:i/>
          <w:i/>
          <w:iCs/>
          <w:sz w:val="24"/>
          <w:szCs w:val="24"/>
        </w:rPr>
      </w:pPr>
      <w:r>
        <w:rPr>
          <w:rFonts w:cs="Times New Roman" w:ascii="Times New Roman" w:hAnsi="Times New Roman"/>
          <w:sz w:val="24"/>
          <w:szCs w:val="24"/>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r>
        <w:fldChar w:fldCharType="begin"/>
      </w:r>
      <w:r>
        <w:rPr>
          <w:rStyle w:val="LinkdaInternet"/>
          <w:sz w:val="24"/>
          <w:szCs w:val="24"/>
          <w:rFonts w:cs="Times New Roman" w:ascii="Times New Roman" w:hAnsi="Times New Roman"/>
        </w:rPr>
        <w:instrText> HYPERLINK "http://www.planalto.gov.br/ccivil_03/_ato2019-2022/2021/lei/L14133.htm" \l "art160"</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160, da Lei nº 14.133, de 2021</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239"/>
        </w:numPr>
        <w:spacing w:lineRule="auto" w:line="240"/>
        <w:ind w:left="0" w:hanging="0"/>
        <w:rPr>
          <w:rFonts w:ascii="Times New Roman" w:hAnsi="Times New Roman" w:cs="Times New Roman"/>
          <w:i/>
          <w:i/>
          <w:iCs/>
          <w:sz w:val="24"/>
          <w:szCs w:val="24"/>
        </w:rPr>
      </w:pPr>
      <w:r>
        <w:rPr>
          <w:rFonts w:cs="Times New Roman" w:ascii="Times New Roman" w:hAnsi="Times New Roman"/>
          <w:sz w:val="24"/>
          <w:szCs w:val="24"/>
        </w:rPr>
        <w:t xml:space="preserve"> </w:t>
      </w:r>
      <w:r>
        <w:rPr>
          <w:rFonts w:cs="Times New Roman" w:ascii="Times New Roman" w:hAnsi="Times New Roman"/>
          <w:sz w:val="24"/>
          <w:szCs w:val="24"/>
        </w:rPr>
        <w:t xml:space="preserve">O Contratante deverá, no prazo máximo </w:t>
      </w:r>
      <w:r>
        <w:rPr>
          <w:rFonts w:cs="Times New Roman" w:ascii="Times New Roman" w:hAnsi="Times New Roman"/>
          <w:color w:val="auto"/>
          <w:sz w:val="24"/>
          <w:szCs w:val="24"/>
        </w:rPr>
        <w:t>de</w:t>
      </w:r>
      <w:r>
        <w:rPr>
          <w:rFonts w:cs="Times New Roman" w:ascii="Times New Roman" w:hAnsi="Times New Roman"/>
          <w:color w:val="00B050"/>
          <w:sz w:val="24"/>
          <w:szCs w:val="24"/>
        </w:rPr>
        <w:t xml:space="preserve"> </w:t>
      </w:r>
      <w:r>
        <w:rPr>
          <w:rFonts w:cs="Times New Roman" w:ascii="Times New Roman" w:hAnsi="Times New Roman"/>
          <w:sz w:val="24"/>
          <w:szCs w:val="24"/>
        </w:rPr>
        <w:t>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r>
        <w:fldChar w:fldCharType="begin"/>
      </w:r>
      <w:r>
        <w:rPr>
          <w:rStyle w:val="LinkdaInternet"/>
          <w:sz w:val="24"/>
          <w:szCs w:val="24"/>
          <w:rFonts w:cs="Times New Roman" w:ascii="Times New Roman" w:hAnsi="Times New Roman"/>
        </w:rPr>
        <w:instrText> HYPERLINK "http://www.planalto.gov.br/ccivil_03/_ato2019-2022/2021/lei/L14133.htm" \l "art161"</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161, da Lei nº 14.133, de 2021</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240"/>
        </w:numPr>
        <w:spacing w:lineRule="auto" w:line="240"/>
        <w:ind w:left="0" w:hanging="0"/>
        <w:rPr>
          <w:rFonts w:ascii="Times New Roman" w:hAnsi="Times New Roman" w:cs="Times New Roman"/>
          <w:i/>
          <w:i/>
          <w:iCs/>
          <w:sz w:val="24"/>
          <w:szCs w:val="24"/>
        </w:rPr>
      </w:pPr>
      <w:r>
        <w:rPr>
          <w:rFonts w:cs="Times New Roman" w:ascii="Times New Roman" w:hAnsi="Times New Roman"/>
          <w:sz w:val="24"/>
          <w:szCs w:val="24"/>
        </w:rPr>
        <w:t xml:space="preserve">As sanções de impedimento de licitar e contratar e declaração de inidoneidade para licitar ou contratar são passíveis de reabilitação na forma do </w:t>
      </w:r>
      <w:r>
        <w:fldChar w:fldCharType="begin"/>
      </w:r>
      <w:r>
        <w:rPr>
          <w:rStyle w:val="LinkdaInternet"/>
          <w:sz w:val="24"/>
          <w:szCs w:val="24"/>
          <w:rFonts w:cs="Times New Roman" w:ascii="Times New Roman" w:hAnsi="Times New Roman"/>
        </w:rPr>
        <w:instrText> HYPERLINK "http://www.planalto.gov.br/ccivil_03/_ato2019-2022/2021/lei/L14133.htm" \l "art163"</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163 da Lei nº 14.133/21.</w:t>
      </w:r>
      <w:r>
        <w:rPr>
          <w:rStyle w:val="LinkdaInternet"/>
          <w:sz w:val="24"/>
          <w:szCs w:val="24"/>
          <w:rFonts w:cs="Times New Roman" w:ascii="Times New Roman" w:hAnsi="Times New Roman"/>
        </w:rPr>
        <w:fldChar w:fldCharType="end"/>
      </w:r>
    </w:p>
    <w:p>
      <w:pPr>
        <w:pStyle w:val="Nivel2"/>
        <w:numPr>
          <w:ilvl w:val="1"/>
          <w:numId w:val="241"/>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w:t>
      </w:r>
      <w:hyperlink r:id="rId9">
        <w:r>
          <w:rPr>
            <w:rStyle w:val="LinkdaInternet"/>
            <w:rFonts w:cs="Times New Roman" w:ascii="Times New Roman" w:hAnsi="Times New Roman"/>
            <w:sz w:val="24"/>
            <w:szCs w:val="24"/>
          </w:rPr>
          <w:t>Instrução Normativa SEGES/ME nº 26, de 13 de abril de 2022</w:t>
        </w:r>
      </w:hyperlink>
      <w:r>
        <w:rPr>
          <w:rFonts w:cs="Times New Roman" w:ascii="Times New Roman" w:hAnsi="Times New Roman"/>
          <w:sz w:val="24"/>
          <w:szCs w:val="24"/>
        </w:rPr>
        <w:t xml:space="preserve">. </w:t>
      </w:r>
    </w:p>
    <w:p>
      <w:pPr>
        <w:pStyle w:val="Nivel2"/>
        <w:numPr>
          <w:ilvl w:val="0"/>
          <w:numId w:val="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r>
    </w:p>
    <w:p>
      <w:pPr>
        <w:pStyle w:val="Nivel01"/>
        <w:numPr>
          <w:ilvl w:val="0"/>
          <w:numId w:val="242"/>
        </w:numPr>
        <w:spacing w:before="120" w:after="120"/>
        <w:ind w:left="0" w:hanging="0"/>
        <w:rPr>
          <w:rFonts w:ascii="Times New Roman" w:hAnsi="Times New Roman" w:cs="Times New Roman"/>
          <w:color w:val="FFFFFF" w:themeColor="background1"/>
          <w:sz w:val="24"/>
          <w:szCs w:val="24"/>
        </w:rPr>
      </w:pPr>
      <w:r>
        <w:rPr>
          <w:rFonts w:cs="Times New Roman" w:ascii="Times New Roman" w:hAnsi="Times New Roman"/>
          <w:sz w:val="24"/>
          <w:szCs w:val="24"/>
        </w:rPr>
        <w:t>CLÁUSULA DÉCIMA TERCEIRA – DA EXTINÇÃO CONTRATUAL (</w:t>
      </w:r>
      <w:r>
        <w:fldChar w:fldCharType="begin"/>
      </w:r>
      <w:r>
        <w:rPr>
          <w:rStyle w:val="LinkdaInternet"/>
          <w:sz w:val="24"/>
          <w:szCs w:val="24"/>
          <w:rFonts w:cs="Times New Roman" w:ascii="Times New Roman" w:hAnsi="Times New Roman"/>
        </w:rPr>
        <w:instrText> HYPERLINK "http://www.planalto.gov.br/ccivil_03/_ato2019-2022/2021/lei/L14133.htm" \l "art92"</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92, XIX</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vel2Red"/>
        <w:numPr>
          <w:ilvl w:val="1"/>
          <w:numId w:val="243"/>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O contrato será extinto quando cumpridas as obrigações de ambas as partes, ainda que isso ocorra antes do prazo estipulado para tanto.</w:t>
      </w:r>
    </w:p>
    <w:p>
      <w:pPr>
        <w:pStyle w:val="Nvel2Red"/>
        <w:numPr>
          <w:ilvl w:val="1"/>
          <w:numId w:val="244"/>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Se as obrigações não forem cumpridas no prazo estipulado, a vigência ficará prorrogada até a conclusão do objeto, caso em que deverá a Administração providenciar a readequação do cronograma fixado para o contrato.</w:t>
      </w:r>
    </w:p>
    <w:p>
      <w:pPr>
        <w:pStyle w:val="Nvel2Red"/>
        <w:numPr>
          <w:ilvl w:val="1"/>
          <w:numId w:val="245"/>
        </w:numPr>
        <w:spacing w:lineRule="auto" w:line="240"/>
        <w:ind w:left="0" w:hanging="0"/>
        <w:rPr>
          <w:rFonts w:ascii="Times New Roman" w:hAnsi="Times New Roman" w:cs="Times New Roman"/>
          <w:i w:val="false"/>
          <w:i w:val="false"/>
          <w:iCs w:val="false"/>
          <w:color w:val="auto"/>
          <w:sz w:val="24"/>
          <w:szCs w:val="24"/>
        </w:rPr>
      </w:pPr>
      <w:r>
        <w:rPr>
          <w:rFonts w:cs="Times New Roman" w:ascii="Times New Roman" w:hAnsi="Times New Roman"/>
          <w:i w:val="false"/>
          <w:iCs w:val="false"/>
          <w:color w:val="auto"/>
          <w:sz w:val="24"/>
          <w:szCs w:val="24"/>
        </w:rPr>
        <w:t>Quando a não conclusão do contrato referida no item anterior decorrer de culpa do contratado:</w:t>
      </w:r>
    </w:p>
    <w:p>
      <w:pPr>
        <w:pStyle w:val="ListParagraph"/>
        <w:numPr>
          <w:ilvl w:val="0"/>
          <w:numId w:val="4"/>
        </w:numPr>
        <w:suppressAutoHyphens w:val="true"/>
        <w:spacing w:before="120" w:after="120"/>
        <w:ind w:left="284" w:hanging="0"/>
        <w:contextualSpacing/>
        <w:jc w:val="both"/>
        <w:rPr>
          <w:rFonts w:ascii="Times New Roman" w:hAnsi="Times New Roman" w:eastAsia="Arial" w:cs="Times New Roman"/>
        </w:rPr>
      </w:pPr>
      <w:r>
        <w:rPr>
          <w:rFonts w:eastAsia="Arial" w:cs="Times New Roman" w:ascii="Times New Roman" w:hAnsi="Times New Roman"/>
        </w:rPr>
        <w:t xml:space="preserve">ficará ele constituído em mora, sendo-lhe aplicáveis as respectivas sanções administrativas; e  </w:t>
      </w:r>
    </w:p>
    <w:p>
      <w:pPr>
        <w:pStyle w:val="ListParagraph"/>
        <w:numPr>
          <w:ilvl w:val="0"/>
          <w:numId w:val="4"/>
        </w:numPr>
        <w:suppressAutoHyphens w:val="true"/>
        <w:spacing w:before="120" w:after="120"/>
        <w:ind w:left="284" w:hanging="0"/>
        <w:contextualSpacing/>
        <w:jc w:val="both"/>
        <w:rPr>
          <w:rFonts w:ascii="Times New Roman" w:hAnsi="Times New Roman" w:eastAsia="Arial" w:cs="Times New Roman"/>
        </w:rPr>
      </w:pPr>
      <w:r>
        <w:rPr>
          <w:rFonts w:eastAsia="Arial" w:cs="Times New Roman" w:ascii="Times New Roman" w:hAnsi="Times New Roman"/>
        </w:rPr>
        <w:t>poderá a Administração optar pela extinção do contrato e, nesse caso, adotará as medidas admitidas em lei para a continuidade da execução contratual</w:t>
      </w:r>
    </w:p>
    <w:p>
      <w:pPr>
        <w:pStyle w:val="Nivel2"/>
        <w:numPr>
          <w:ilvl w:val="1"/>
          <w:numId w:val="246"/>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O contrato poderá ser extinto antes de cumpridas as obrigações nele estipuladas, ou antes do prazo nele fixado, por algum dos motivos previstos no </w:t>
      </w:r>
      <w:r>
        <w:fldChar w:fldCharType="begin"/>
      </w:r>
      <w:r>
        <w:rPr>
          <w:rStyle w:val="LinkdaInternet"/>
          <w:sz w:val="24"/>
          <w:szCs w:val="24"/>
          <w:rFonts w:cs="Times New Roman" w:ascii="Times New Roman" w:hAnsi="Times New Roman"/>
        </w:rPr>
        <w:instrText> HYPERLINK "http://www.planalto.gov.br/ccivil_03/_ato2019-2022/2021/lei/L14133.htm" \l "art137"</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artigo 137 da Lei nº 14.133/21</w:t>
      </w:r>
      <w:r>
        <w:rPr>
          <w:rStyle w:val="LinkdaInternet"/>
          <w:sz w:val="24"/>
          <w:szCs w:val="24"/>
          <w:rFonts w:cs="Times New Roman" w:ascii="Times New Roman" w:hAnsi="Times New Roman"/>
        </w:rPr>
        <w:fldChar w:fldCharType="end"/>
      </w:r>
      <w:r>
        <w:rPr>
          <w:rFonts w:cs="Times New Roman" w:ascii="Times New Roman" w:hAnsi="Times New Roman"/>
          <w:sz w:val="24"/>
          <w:szCs w:val="24"/>
        </w:rPr>
        <w:t xml:space="preserve">, bem como amigavelmente, </w:t>
      </w:r>
      <w:r>
        <w:rPr>
          <w:rFonts w:cs="Times New Roman" w:ascii="Times New Roman" w:hAnsi="Times New Roman"/>
          <w:color w:val="000000" w:themeColor="text1"/>
          <w:sz w:val="24"/>
          <w:szCs w:val="24"/>
        </w:rPr>
        <w:t>assegurados o contraditório e a ampla defesa</w:t>
      </w:r>
      <w:r>
        <w:rPr>
          <w:rFonts w:cs="Times New Roman" w:ascii="Times New Roman" w:hAnsi="Times New Roman"/>
          <w:sz w:val="24"/>
          <w:szCs w:val="24"/>
        </w:rPr>
        <w:t>.</w:t>
      </w:r>
    </w:p>
    <w:p>
      <w:pPr>
        <w:pStyle w:val="Nivel3"/>
        <w:numPr>
          <w:ilvl w:val="2"/>
          <w:numId w:val="247"/>
        </w:numPr>
        <w:spacing w:lineRule="auto" w:line="240"/>
        <w:ind w:left="284" w:hanging="0"/>
        <w:rPr>
          <w:rFonts w:ascii="Times New Roman" w:hAnsi="Times New Roman" w:cs="Times New Roman"/>
          <w:sz w:val="24"/>
          <w:szCs w:val="24"/>
        </w:rPr>
      </w:pPr>
      <w:r>
        <w:rPr>
          <w:rFonts w:cs="Times New Roman" w:ascii="Times New Roman" w:hAnsi="Times New Roman"/>
          <w:sz w:val="24"/>
          <w:szCs w:val="24"/>
        </w:rPr>
        <w:t xml:space="preserve">Nesta hipótese, aplicam-se também os </w:t>
      </w:r>
      <w:r>
        <w:fldChar w:fldCharType="begin"/>
      </w:r>
      <w:r>
        <w:rPr>
          <w:rStyle w:val="LinkdaInternet"/>
          <w:sz w:val="24"/>
          <w:szCs w:val="24"/>
          <w:rFonts w:cs="Times New Roman" w:ascii="Times New Roman" w:hAnsi="Times New Roman"/>
        </w:rPr>
        <w:instrText> HYPERLINK "http://www.planalto.gov.br/ccivil_03/_ato2019-2022/2021/lei/L14133.htm" \l "art138"</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artigos 138 e 139</w:t>
      </w:r>
      <w:r>
        <w:rPr>
          <w:rStyle w:val="LinkdaInternet"/>
          <w:sz w:val="24"/>
          <w:szCs w:val="24"/>
          <w:rFonts w:cs="Times New Roman" w:ascii="Times New Roman" w:hAnsi="Times New Roman"/>
        </w:rPr>
        <w:fldChar w:fldCharType="end"/>
      </w:r>
      <w:r>
        <w:rPr>
          <w:rFonts w:cs="Times New Roman" w:ascii="Times New Roman" w:hAnsi="Times New Roman"/>
          <w:sz w:val="24"/>
          <w:szCs w:val="24"/>
        </w:rPr>
        <w:t xml:space="preserve"> da mesma Lei.</w:t>
      </w:r>
    </w:p>
    <w:p>
      <w:pPr>
        <w:pStyle w:val="Nivel3"/>
        <w:numPr>
          <w:ilvl w:val="2"/>
          <w:numId w:val="248"/>
        </w:numPr>
        <w:spacing w:lineRule="auto" w:line="240"/>
        <w:ind w:left="284" w:hanging="0"/>
        <w:rPr>
          <w:rFonts w:ascii="Times New Roman" w:hAnsi="Times New Roman" w:cs="Times New Roman"/>
          <w:sz w:val="24"/>
          <w:szCs w:val="24"/>
        </w:rPr>
      </w:pPr>
      <w:r>
        <w:rPr>
          <w:rFonts w:cs="Times New Roman" w:ascii="Times New Roman" w:hAnsi="Times New Roman"/>
          <w:sz w:val="24"/>
          <w:szCs w:val="24"/>
        </w:rPr>
        <w:t>A alteração social ou a modificação da finalidade ou da estrutura da empresa não ensejará a extinção se não restringir sua capacidade de concluir o contrato.</w:t>
      </w:r>
    </w:p>
    <w:p>
      <w:pPr>
        <w:pStyle w:val="Nivel4"/>
        <w:numPr>
          <w:ilvl w:val="3"/>
          <w:numId w:val="249"/>
        </w:numPr>
        <w:spacing w:lineRule="auto" w:line="240"/>
        <w:ind w:left="567" w:hanging="0"/>
        <w:rPr>
          <w:rFonts w:ascii="Times New Roman" w:hAnsi="Times New Roman" w:cs="Times New Roman"/>
          <w:sz w:val="24"/>
          <w:szCs w:val="24"/>
        </w:rPr>
      </w:pPr>
      <w:r>
        <w:rPr>
          <w:rFonts w:cs="Times New Roman" w:ascii="Times New Roman" w:hAnsi="Times New Roman"/>
          <w:color w:val="000000" w:themeColor="text1"/>
          <w:sz w:val="24"/>
          <w:szCs w:val="24"/>
        </w:rPr>
        <w:t xml:space="preserve">Se a operação </w:t>
      </w:r>
      <w:r>
        <w:rPr>
          <w:rFonts w:cs="Times New Roman" w:ascii="Times New Roman" w:hAnsi="Times New Roman"/>
          <w:sz w:val="24"/>
          <w:szCs w:val="24"/>
        </w:rPr>
        <w:t>implicar mudança da pessoa jurídica contratada, deverá ser formalizado termo aditivo para alteração subjetiva.</w:t>
      </w:r>
    </w:p>
    <w:p>
      <w:pPr>
        <w:pStyle w:val="Nivel2"/>
        <w:numPr>
          <w:ilvl w:val="1"/>
          <w:numId w:val="25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O termo de extinção, sempre que possível, será precedido:</w:t>
      </w:r>
    </w:p>
    <w:p>
      <w:pPr>
        <w:pStyle w:val="Nivel4"/>
        <w:numPr>
          <w:ilvl w:val="3"/>
          <w:numId w:val="251"/>
        </w:numPr>
        <w:spacing w:lineRule="auto" w:line="240"/>
        <w:ind w:left="567" w:hanging="0"/>
        <w:rPr>
          <w:rFonts w:ascii="Times New Roman" w:hAnsi="Times New Roman" w:cs="Times New Roman"/>
          <w:sz w:val="24"/>
          <w:szCs w:val="24"/>
        </w:rPr>
      </w:pPr>
      <w:r>
        <w:rPr>
          <w:rFonts w:cs="Times New Roman" w:ascii="Times New Roman" w:hAnsi="Times New Roman"/>
          <w:sz w:val="24"/>
          <w:szCs w:val="24"/>
        </w:rPr>
        <w:t>Balanço dos eventos contratuais já cumpridos ou parcialmente cumpridos;</w:t>
      </w:r>
    </w:p>
    <w:p>
      <w:pPr>
        <w:pStyle w:val="Nivel4"/>
        <w:numPr>
          <w:ilvl w:val="3"/>
          <w:numId w:val="252"/>
        </w:numPr>
        <w:spacing w:lineRule="auto" w:line="240"/>
        <w:ind w:left="567" w:hanging="0"/>
        <w:rPr>
          <w:rFonts w:ascii="Times New Roman" w:hAnsi="Times New Roman" w:cs="Times New Roman"/>
          <w:sz w:val="24"/>
          <w:szCs w:val="24"/>
        </w:rPr>
      </w:pPr>
      <w:r>
        <w:rPr>
          <w:rFonts w:cs="Times New Roman" w:ascii="Times New Roman" w:hAnsi="Times New Roman"/>
          <w:sz w:val="24"/>
          <w:szCs w:val="24"/>
        </w:rPr>
        <w:t>Relação dos pagamentos já efetuados e ainda devidos;</w:t>
      </w:r>
    </w:p>
    <w:p>
      <w:pPr>
        <w:pStyle w:val="Nivel4"/>
        <w:numPr>
          <w:ilvl w:val="3"/>
          <w:numId w:val="253"/>
        </w:numPr>
        <w:spacing w:lineRule="auto" w:line="240"/>
        <w:ind w:left="567" w:hanging="0"/>
        <w:rPr>
          <w:rFonts w:ascii="Times New Roman" w:hAnsi="Times New Roman" w:cs="Times New Roman"/>
          <w:sz w:val="24"/>
          <w:szCs w:val="24"/>
        </w:rPr>
      </w:pPr>
      <w:r>
        <w:rPr>
          <w:rFonts w:cs="Times New Roman" w:ascii="Times New Roman" w:hAnsi="Times New Roman"/>
          <w:sz w:val="24"/>
          <w:szCs w:val="24"/>
        </w:rPr>
        <w:t>Indenizações e multas.</w:t>
      </w:r>
    </w:p>
    <w:p>
      <w:pPr>
        <w:pStyle w:val="Nivel2"/>
        <w:numPr>
          <w:ilvl w:val="1"/>
          <w:numId w:val="254"/>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A extinção do contrato não configura óbice para o reconhecimento do desequilíbrio econômico-financeiro, hipótese em que será concedida indenização por meio de termo indenizatório (</w:t>
      </w:r>
      <w:r>
        <w:fldChar w:fldCharType="begin"/>
      </w:r>
      <w:r>
        <w:rPr>
          <w:rStyle w:val="LinkdaInternet"/>
          <w:sz w:val="24"/>
          <w:szCs w:val="24"/>
          <w:rFonts w:cs="Times New Roman" w:ascii="Times New Roman" w:hAnsi="Times New Roman"/>
        </w:rPr>
        <w:instrText> HYPERLINK "http://www.planalto.gov.br/ccivil_03/_ato2019-2022/2021/lei/L14133.htm" \l "art131"</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 xml:space="preserve">art. 131, </w:t>
      </w:r>
      <w:r>
        <w:rPr>
          <w:rStyle w:val="LinkdaInternet"/>
          <w:sz w:val="24"/>
          <w:szCs w:val="24"/>
          <w:rFonts w:cs="Times New Roman" w:ascii="Times New Roman" w:hAnsi="Times New Roman"/>
        </w:rPr>
        <w:fldChar w:fldCharType="end"/>
      </w:r>
      <w:r>
        <w:rPr>
          <w:rStyle w:val="LinkdaInternet"/>
          <w:rFonts w:cs="Times New Roman" w:ascii="Times New Roman" w:hAnsi="Times New Roman"/>
          <w:i/>
          <w:iCs/>
          <w:sz w:val="24"/>
          <w:szCs w:val="24"/>
        </w:rPr>
        <w:t xml:space="preserve">caput, </w:t>
      </w:r>
      <w:r>
        <w:rPr>
          <w:rStyle w:val="LinkdaInternet"/>
          <w:rFonts w:cs="Times New Roman" w:ascii="Times New Roman" w:hAnsi="Times New Roman"/>
          <w:sz w:val="24"/>
          <w:szCs w:val="24"/>
        </w:rPr>
        <w:t>da Lei n.º 14.133, de 2021).</w:t>
      </w:r>
      <w:r>
        <w:rPr>
          <w:rFonts w:cs="Times New Roman" w:ascii="Times New Roman" w:hAnsi="Times New Roman"/>
          <w:sz w:val="24"/>
          <w:szCs w:val="24"/>
        </w:rPr>
        <w:t xml:space="preserve"> </w:t>
      </w:r>
    </w:p>
    <w:p>
      <w:pPr>
        <w:pStyle w:val="Nivel2"/>
        <w:numPr>
          <w:ilvl w:val="1"/>
          <w:numId w:val="255"/>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pPr>
        <w:pStyle w:val="Nivel2"/>
        <w:numPr>
          <w:ilvl w:val="0"/>
          <w:numId w:val="0"/>
        </w:numPr>
        <w:spacing w:lineRule="auto" w:line="240"/>
        <w:ind w:left="0" w:hanging="0"/>
        <w:rPr>
          <w:rFonts w:ascii="Times New Roman" w:hAnsi="Times New Roman" w:cs="Times New Roman"/>
          <w:sz w:val="24"/>
          <w:szCs w:val="24"/>
          <w:highlight w:val="yellow"/>
        </w:rPr>
      </w:pPr>
      <w:r>
        <w:rPr>
          <w:rFonts w:cs="Times New Roman" w:ascii="Times New Roman" w:hAnsi="Times New Roman"/>
          <w:sz w:val="24"/>
          <w:szCs w:val="24"/>
          <w:highlight w:val="yellow"/>
        </w:rPr>
      </w:r>
    </w:p>
    <w:p>
      <w:pPr>
        <w:pStyle w:val="Nivel01"/>
        <w:numPr>
          <w:ilvl w:val="0"/>
          <w:numId w:val="256"/>
        </w:numPr>
        <w:spacing w:before="120" w:after="120"/>
        <w:ind w:left="0" w:hanging="0"/>
        <w:rPr>
          <w:rFonts w:ascii="Times New Roman" w:hAnsi="Times New Roman" w:cs="Times New Roman"/>
          <w:color w:val="FFFFFF" w:themeColor="background1"/>
          <w:sz w:val="24"/>
          <w:szCs w:val="24"/>
        </w:rPr>
      </w:pPr>
      <w:r>
        <w:rPr>
          <w:rFonts w:cs="Times New Roman" w:ascii="Times New Roman" w:hAnsi="Times New Roman"/>
          <w:sz w:val="24"/>
          <w:szCs w:val="24"/>
        </w:rPr>
        <w:t>CLÁUSULA DÉCIMA QUARTA – DOTAÇÃO ORÇAMENTÁRIA (</w:t>
      </w:r>
      <w:r>
        <w:fldChar w:fldCharType="begin"/>
      </w:r>
      <w:r>
        <w:rPr>
          <w:rStyle w:val="LinkdaInternet"/>
          <w:sz w:val="24"/>
          <w:szCs w:val="24"/>
          <w:rFonts w:cs="Times New Roman" w:ascii="Times New Roman" w:hAnsi="Times New Roman"/>
        </w:rPr>
        <w:instrText> HYPERLINK "http://www.planalto.gov.br/ccivil_03/_ato2019-2022/2021/lei/L14133.htm" \l "art92"</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92, VIII</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257"/>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As despesas decorrentes da presente contratação correrão à conta de recursos específicos consignados na Lei Orçamentária Anual deste Município e indicadas no Termo de Referência.</w:t>
      </w:r>
    </w:p>
    <w:p>
      <w:pPr>
        <w:pStyle w:val="Nivel2"/>
        <w:numPr>
          <w:ilvl w:val="1"/>
          <w:numId w:val="258"/>
        </w:numPr>
        <w:spacing w:lineRule="auto" w:line="240"/>
        <w:ind w:left="0" w:hanging="0"/>
        <w:rPr>
          <w:rFonts w:ascii="Times New Roman" w:hAnsi="Times New Roman" w:cs="Times New Roman"/>
          <w:i/>
          <w:i/>
          <w:iCs/>
          <w:color w:val="auto"/>
          <w:sz w:val="24"/>
          <w:szCs w:val="24"/>
        </w:rPr>
      </w:pPr>
      <w:r>
        <w:rPr>
          <w:rFonts w:cs="Times New Roman" w:ascii="Times New Roman" w:hAnsi="Times New Roman"/>
          <w:color w:val="auto"/>
          <w:sz w:val="24"/>
          <w:szCs w:val="24"/>
        </w:rPr>
        <w:t>A dotação relativa aos exercícios financeiros subsequentes será indicada após aprovação da Lei Orçamentária respectiva e liberação dos créditos correspondentes, mediante apostilamento.</w:t>
      </w:r>
    </w:p>
    <w:p>
      <w:pPr>
        <w:pStyle w:val="Nvel2Red"/>
        <w:numPr>
          <w:ilvl w:val="0"/>
          <w:numId w:val="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r>
    </w:p>
    <w:p>
      <w:pPr>
        <w:pStyle w:val="Nivel01"/>
        <w:numPr>
          <w:ilvl w:val="0"/>
          <w:numId w:val="259"/>
        </w:numPr>
        <w:spacing w:before="120" w:after="120"/>
        <w:ind w:left="0" w:hanging="0"/>
        <w:rPr>
          <w:rFonts w:ascii="Times New Roman" w:hAnsi="Times New Roman" w:cs="Times New Roman"/>
          <w:color w:val="FFFFFF" w:themeColor="background1"/>
          <w:sz w:val="24"/>
          <w:szCs w:val="24"/>
        </w:rPr>
      </w:pPr>
      <w:r>
        <w:rPr>
          <w:rFonts w:cs="Times New Roman" w:ascii="Times New Roman" w:hAnsi="Times New Roman"/>
          <w:sz w:val="24"/>
          <w:szCs w:val="24"/>
        </w:rPr>
        <w:t>CLÁUSULA DÉCIMA QUINTA – DOS CASOS OMISSOS (</w:t>
      </w:r>
      <w:r>
        <w:fldChar w:fldCharType="begin"/>
      </w:r>
      <w:r>
        <w:rPr>
          <w:rStyle w:val="LinkdaInternet"/>
          <w:sz w:val="24"/>
          <w:szCs w:val="24"/>
          <w:rFonts w:cs="Times New Roman" w:ascii="Times New Roman" w:hAnsi="Times New Roman"/>
        </w:rPr>
        <w:instrText> HYPERLINK "http://www.planalto.gov.br/ccivil_03/_ato2019-2022/2021/lei/L14133.htm" \l "art92"</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92, III</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26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Os casos omissos serão decididos pelo contratante, segundo as disposições contidas na </w:t>
      </w:r>
      <w:hyperlink r:id="rId10">
        <w:r>
          <w:rPr>
            <w:rStyle w:val="LinkdaInternet"/>
            <w:rFonts w:cs="Times New Roman" w:ascii="Times New Roman" w:hAnsi="Times New Roman"/>
            <w:sz w:val="24"/>
            <w:szCs w:val="24"/>
          </w:rPr>
          <w:t>Lei nº 14.133, de 2021</w:t>
        </w:r>
      </w:hyperlink>
      <w:r>
        <w:rPr>
          <w:rFonts w:cs="Times New Roman" w:ascii="Times New Roman" w:hAnsi="Times New Roman"/>
          <w:sz w:val="24"/>
          <w:szCs w:val="24"/>
        </w:rPr>
        <w:t xml:space="preserve">, e demais normas federais aplicáveis e, subsidiariamente, segundo as disposições contidas na </w:t>
      </w:r>
      <w:hyperlink r:id="rId11">
        <w:r>
          <w:rPr>
            <w:rStyle w:val="LinkdaInternet"/>
            <w:rFonts w:cs="Times New Roman" w:ascii="Times New Roman" w:hAnsi="Times New Roman"/>
            <w:sz w:val="24"/>
            <w:szCs w:val="24"/>
          </w:rPr>
          <w:t>Lei nº 8.078, de 1990 – Código de Defesa do Consumidor</w:t>
        </w:r>
      </w:hyperlink>
      <w:r>
        <w:rPr>
          <w:rFonts w:cs="Times New Roman" w:ascii="Times New Roman" w:hAnsi="Times New Roman"/>
          <w:sz w:val="24"/>
          <w:szCs w:val="24"/>
        </w:rPr>
        <w:t xml:space="preserve"> – e normas e princípios gerais dos contratos.</w:t>
      </w:r>
    </w:p>
    <w:p>
      <w:pPr>
        <w:pStyle w:val="Nivel2"/>
        <w:numPr>
          <w:ilvl w:val="0"/>
          <w:numId w:val="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r>
    </w:p>
    <w:p>
      <w:pPr>
        <w:pStyle w:val="Nivel01"/>
        <w:numPr>
          <w:ilvl w:val="0"/>
          <w:numId w:val="261"/>
        </w:numPr>
        <w:spacing w:before="120" w:after="120"/>
        <w:ind w:left="0" w:hanging="0"/>
        <w:rPr>
          <w:rFonts w:ascii="Times New Roman" w:hAnsi="Times New Roman" w:cs="Times New Roman"/>
          <w:color w:val="FFFFFF" w:themeColor="background1"/>
          <w:sz w:val="24"/>
          <w:szCs w:val="24"/>
        </w:rPr>
      </w:pPr>
      <w:r>
        <w:rPr>
          <w:rFonts w:cs="Times New Roman" w:ascii="Times New Roman" w:hAnsi="Times New Roman"/>
          <w:sz w:val="24"/>
          <w:szCs w:val="24"/>
        </w:rPr>
        <w:t>CLÁUSULA DÉCIMA SEXTA – ALTERAÇÕES</w:t>
      </w:r>
    </w:p>
    <w:p>
      <w:pPr>
        <w:pStyle w:val="Nivel2"/>
        <w:numPr>
          <w:ilvl w:val="1"/>
          <w:numId w:val="262"/>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Eventuais alterações contratuais reger-se-ão pela disciplina dos </w:t>
      </w:r>
      <w:r>
        <w:fldChar w:fldCharType="begin"/>
      </w:r>
      <w:r>
        <w:rPr>
          <w:rStyle w:val="LinkdaInternet"/>
          <w:sz w:val="24"/>
          <w:szCs w:val="24"/>
          <w:rFonts w:cs="Times New Roman" w:ascii="Times New Roman" w:hAnsi="Times New Roman"/>
        </w:rPr>
        <w:instrText> HYPERLINK "http://www.planalto.gov.br/ccivil_03/_ato2019-2022/2021/lei/L14133.htm" \l "art124"</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arts. 124 e seguintes da Lei nº 14.133, de 2021</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263"/>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O contratado é obrigado a aceitar, nas mesmas condições contratuais, os acréscimos ou supressões que se fizerem necessários, até o limite de 25% (vinte e cinco por cento) do valor inicial atualizado do contrato.</w:t>
      </w:r>
    </w:p>
    <w:p>
      <w:pPr>
        <w:pStyle w:val="Nivel2"/>
        <w:numPr>
          <w:ilvl w:val="1"/>
          <w:numId w:val="264"/>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pPr>
        <w:pStyle w:val="Nivel2"/>
        <w:numPr>
          <w:ilvl w:val="1"/>
          <w:numId w:val="265"/>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Registros que não caracterizam alteração do contrato podem ser realizados por simples apostila, dispensada a celebração de termo aditivo, na forma do </w:t>
      </w:r>
      <w:r>
        <w:fldChar w:fldCharType="begin"/>
      </w:r>
      <w:r>
        <w:rPr>
          <w:rStyle w:val="LinkdaInternet"/>
          <w:sz w:val="24"/>
          <w:szCs w:val="24"/>
          <w:rFonts w:cs="Times New Roman" w:ascii="Times New Roman" w:hAnsi="Times New Roman"/>
        </w:rPr>
        <w:instrText> HYPERLINK "http://www.planalto.gov.br/ccivil_03/_ato2019-2022/2021/lei/L14133.htm" \l "art136"</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136 da Lei nº 14.133, de 2021</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0"/>
          <w:numId w:val="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r>
    </w:p>
    <w:p>
      <w:pPr>
        <w:pStyle w:val="Nivel01"/>
        <w:numPr>
          <w:ilvl w:val="0"/>
          <w:numId w:val="266"/>
        </w:numPr>
        <w:spacing w:before="120" w:after="120"/>
        <w:ind w:left="0" w:hanging="0"/>
        <w:rPr>
          <w:rFonts w:ascii="Times New Roman" w:hAnsi="Times New Roman" w:cs="Times New Roman"/>
          <w:color w:val="FFFFFF" w:themeColor="background1"/>
          <w:sz w:val="24"/>
          <w:szCs w:val="24"/>
        </w:rPr>
      </w:pPr>
      <w:r>
        <w:rPr>
          <w:rFonts w:cs="Times New Roman" w:ascii="Times New Roman" w:hAnsi="Times New Roman"/>
          <w:sz w:val="24"/>
          <w:szCs w:val="24"/>
        </w:rPr>
        <w:t>CLÁUSULA DÉCIMA SÉTIMA – PUBLICAÇÃO</w:t>
      </w:r>
    </w:p>
    <w:p>
      <w:pPr>
        <w:pStyle w:val="Nivel2"/>
        <w:numPr>
          <w:ilvl w:val="1"/>
          <w:numId w:val="267"/>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Incumbirá ao contratante divulgar o presente instrumento no Portal Nacional de Contratações Públicas (PNCP), na forma prevista no </w:t>
      </w:r>
      <w:r>
        <w:fldChar w:fldCharType="begin"/>
      </w:r>
      <w:r>
        <w:rPr>
          <w:rStyle w:val="LinkdaInternet"/>
          <w:sz w:val="24"/>
          <w:szCs w:val="24"/>
          <w:rFonts w:cs="Times New Roman" w:ascii="Times New Roman" w:hAnsi="Times New Roman"/>
        </w:rPr>
        <w:instrText> HYPERLINK "http://www.planalto.gov.br/ccivil_03/_ato2019-2022/2021/lei/L14133.htm" \l "art94"</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94 da Lei 14.133, de 2021</w:t>
      </w:r>
      <w:r>
        <w:rPr>
          <w:rStyle w:val="LinkdaInternet"/>
          <w:sz w:val="24"/>
          <w:szCs w:val="24"/>
          <w:rFonts w:cs="Times New Roman" w:ascii="Times New Roman" w:hAnsi="Times New Roman"/>
        </w:rPr>
        <w:fldChar w:fldCharType="end"/>
      </w:r>
      <w:r>
        <w:rPr>
          <w:rFonts w:cs="Times New Roman" w:ascii="Times New Roman" w:hAnsi="Times New Roman"/>
          <w:sz w:val="24"/>
          <w:szCs w:val="24"/>
        </w:rPr>
        <w:t xml:space="preserve">, bem como no respectivo sítio oficial na Internet, em atenção ao art. 91, </w:t>
      </w:r>
      <w:r>
        <w:rPr>
          <w:rFonts w:cs="Times New Roman" w:ascii="Times New Roman" w:hAnsi="Times New Roman"/>
          <w:i/>
          <w:iCs/>
          <w:sz w:val="24"/>
          <w:szCs w:val="24"/>
        </w:rPr>
        <w:t>caput,</w:t>
      </w:r>
      <w:r>
        <w:rPr>
          <w:rFonts w:cs="Times New Roman" w:ascii="Times New Roman" w:hAnsi="Times New Roman"/>
          <w:sz w:val="24"/>
          <w:szCs w:val="24"/>
        </w:rPr>
        <w:t xml:space="preserve"> da Lei n.º 14.133, de 2021, e ao </w:t>
      </w:r>
      <w:r>
        <w:fldChar w:fldCharType="begin"/>
      </w:r>
      <w:r>
        <w:rPr>
          <w:rStyle w:val="LinkdaInternet"/>
          <w:sz w:val="24"/>
          <w:szCs w:val="24"/>
          <w:rFonts w:cs="Times New Roman" w:ascii="Times New Roman" w:hAnsi="Times New Roman"/>
        </w:rPr>
        <w:instrText> HYPERLINK "https://www.planalto.gov.br/ccivil_03/_ato2011-2014/2011/lei/l12527.htm" \l "art8§2"</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8º, §2º, da Lei n. 12.527, de 2011</w:t>
      </w:r>
      <w:r>
        <w:rPr>
          <w:rStyle w:val="LinkdaInternet"/>
          <w:sz w:val="24"/>
          <w:szCs w:val="24"/>
          <w:rFonts w:cs="Times New Roman" w:ascii="Times New Roman" w:hAnsi="Times New Roman"/>
        </w:rPr>
        <w:fldChar w:fldCharType="end"/>
      </w:r>
      <w:r>
        <w:rPr>
          <w:rFonts w:cs="Times New Roman" w:ascii="Times New Roman" w:hAnsi="Times New Roman"/>
          <w:sz w:val="24"/>
          <w:szCs w:val="24"/>
        </w:rPr>
        <w:t xml:space="preserve">, c/c </w:t>
      </w:r>
      <w:r>
        <w:fldChar w:fldCharType="begin"/>
      </w:r>
      <w:r>
        <w:rPr>
          <w:rStyle w:val="LinkdaInternet"/>
          <w:sz w:val="24"/>
          <w:szCs w:val="24"/>
          <w:rFonts w:cs="Times New Roman" w:ascii="Times New Roman" w:hAnsi="Times New Roman"/>
        </w:rPr>
        <w:instrText> HYPERLINK "https://www.planalto.gov.br/ccivil_03/_ato2011-2014/2012/decreto/d7724.htm" \l "art7§3"</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7º, §3º, inciso V, do Decreto n. 7.724, de 2012.</w:t>
      </w:r>
      <w:r>
        <w:rPr>
          <w:rStyle w:val="LinkdaInternet"/>
          <w:sz w:val="24"/>
          <w:szCs w:val="24"/>
          <w:rFonts w:cs="Times New Roman" w:ascii="Times New Roman" w:hAnsi="Times New Roman"/>
        </w:rPr>
        <w:fldChar w:fldCharType="end"/>
      </w:r>
      <w:r>
        <w:rPr>
          <w:rFonts w:cs="Times New Roman" w:ascii="Times New Roman" w:hAnsi="Times New Roman"/>
          <w:sz w:val="24"/>
          <w:szCs w:val="24"/>
        </w:rPr>
        <w:t xml:space="preserve"> </w:t>
      </w:r>
    </w:p>
    <w:p>
      <w:pPr>
        <w:pStyle w:val="Nivel2"/>
        <w:numPr>
          <w:ilvl w:val="0"/>
          <w:numId w:val="0"/>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r>
    </w:p>
    <w:p>
      <w:pPr>
        <w:pStyle w:val="Nivel01"/>
        <w:numPr>
          <w:ilvl w:val="0"/>
          <w:numId w:val="268"/>
        </w:numPr>
        <w:spacing w:before="120" w:after="120"/>
        <w:ind w:left="0" w:hanging="0"/>
        <w:rPr>
          <w:rFonts w:ascii="Times New Roman" w:hAnsi="Times New Roman" w:cs="Times New Roman"/>
          <w:color w:val="FFFFFF" w:themeColor="background1"/>
          <w:sz w:val="24"/>
          <w:szCs w:val="24"/>
        </w:rPr>
      </w:pPr>
      <w:r>
        <w:rPr>
          <w:rFonts w:cs="Times New Roman" w:ascii="Times New Roman" w:hAnsi="Times New Roman"/>
          <w:sz w:val="24"/>
          <w:szCs w:val="24"/>
        </w:rPr>
        <w:t>CLÁUSULA DÉCIMA OITAVA– FORO (</w:t>
      </w:r>
      <w:r>
        <w:fldChar w:fldCharType="begin"/>
      </w:r>
      <w:r>
        <w:rPr>
          <w:rStyle w:val="LinkdaInternet"/>
          <w:sz w:val="24"/>
          <w:szCs w:val="24"/>
          <w:rFonts w:cs="Times New Roman" w:ascii="Times New Roman" w:hAnsi="Times New Roman"/>
        </w:rPr>
        <w:instrText> HYPERLINK "http://www.planalto.gov.br/ccivil_03/_ato2019-2022/2021/lei/L14133.htm" \l "art92§1"</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92, §1º</w:t>
      </w:r>
      <w:r>
        <w:rPr>
          <w:rStyle w:val="LinkdaInternet"/>
          <w:sz w:val="24"/>
          <w:szCs w:val="24"/>
          <w:rFonts w:cs="Times New Roman" w:ascii="Times New Roman" w:hAnsi="Times New Roman"/>
        </w:rPr>
        <w:fldChar w:fldCharType="end"/>
      </w:r>
      <w:r>
        <w:rPr>
          <w:rFonts w:cs="Times New Roman" w:ascii="Times New Roman" w:hAnsi="Times New Roman"/>
          <w:sz w:val="24"/>
          <w:szCs w:val="24"/>
        </w:rPr>
        <w:t>)</w:t>
      </w:r>
    </w:p>
    <w:p>
      <w:pPr>
        <w:pStyle w:val="Nivel2"/>
        <w:numPr>
          <w:ilvl w:val="1"/>
          <w:numId w:val="269"/>
        </w:numPr>
        <w:spacing w:lineRule="auto" w:line="240"/>
        <w:ind w:left="0" w:hanging="0"/>
        <w:rPr>
          <w:rFonts w:ascii="Times New Roman" w:hAnsi="Times New Roman" w:cs="Times New Roman"/>
          <w:sz w:val="24"/>
          <w:szCs w:val="24"/>
        </w:rPr>
      </w:pPr>
      <w:r>
        <w:rPr>
          <w:rFonts w:cs="Times New Roman" w:ascii="Times New Roman" w:hAnsi="Times New Roman"/>
          <w:sz w:val="24"/>
          <w:szCs w:val="24"/>
        </w:rPr>
        <w:t xml:space="preserve">Fica eleito o Foro da Comarca de Carmo do Paranaíba para dirimir os litígios que decorrerem da execução deste Termo de Contrato que não puderem ser compostos pela conciliação, conforme </w:t>
      </w:r>
      <w:r>
        <w:fldChar w:fldCharType="begin"/>
      </w:r>
      <w:r>
        <w:rPr>
          <w:rStyle w:val="LinkdaInternet"/>
          <w:sz w:val="24"/>
          <w:szCs w:val="24"/>
          <w:rFonts w:cs="Times New Roman" w:ascii="Times New Roman" w:hAnsi="Times New Roman"/>
        </w:rPr>
        <w:instrText> HYPERLINK "http://www.planalto.gov.br/ccivil_03/_ato2019-2022/2021/lei/L14133.htm" \l "art92§1"</w:instrText>
      </w:r>
      <w:r>
        <w:rPr>
          <w:rStyle w:val="LinkdaInternet"/>
          <w:sz w:val="24"/>
          <w:szCs w:val="24"/>
          <w:rFonts w:cs="Times New Roman" w:ascii="Times New Roman" w:hAnsi="Times New Roman"/>
        </w:rPr>
        <w:fldChar w:fldCharType="separate"/>
      </w:r>
      <w:r>
        <w:rPr>
          <w:rStyle w:val="LinkdaInternet"/>
          <w:rFonts w:cs="Times New Roman" w:ascii="Times New Roman" w:hAnsi="Times New Roman"/>
          <w:sz w:val="24"/>
          <w:szCs w:val="24"/>
        </w:rPr>
        <w:t>art. 92, §1º, da Lei nº 14.133/21.</w:t>
      </w:r>
      <w:r>
        <w:rPr>
          <w:rStyle w:val="LinkdaInternet"/>
          <w:sz w:val="24"/>
          <w:szCs w:val="24"/>
          <w:rFonts w:cs="Times New Roman" w:ascii="Times New Roman" w:hAnsi="Times New Roman"/>
        </w:rPr>
        <w:fldChar w:fldCharType="end"/>
      </w:r>
    </w:p>
    <w:p>
      <w:pPr>
        <w:pStyle w:val="Nivel2"/>
        <w:numPr>
          <w:ilvl w:val="0"/>
          <w:numId w:val="0"/>
        </w:numPr>
        <w:spacing w:lineRule="auto" w:line="240"/>
        <w:ind w:left="0" w:firstLine="709"/>
        <w:rPr>
          <w:rFonts w:ascii="Times New Roman" w:hAnsi="Times New Roman" w:cs="Times New Roman"/>
          <w:i/>
          <w:i/>
          <w:iCs/>
          <w:color w:val="FF0000"/>
          <w:sz w:val="24"/>
          <w:szCs w:val="24"/>
        </w:rPr>
      </w:pPr>
      <w:r>
        <w:rPr>
          <w:rFonts w:cs="Times New Roman" w:ascii="Times New Roman" w:hAnsi="Times New Roman"/>
          <w:i/>
          <w:iCs/>
          <w:color w:val="FF0000"/>
          <w:sz w:val="24"/>
          <w:szCs w:val="24"/>
        </w:rPr>
      </w:r>
    </w:p>
    <w:p>
      <w:pPr>
        <w:pStyle w:val="Nivel2"/>
        <w:numPr>
          <w:ilvl w:val="0"/>
          <w:numId w:val="0"/>
        </w:numPr>
        <w:spacing w:lineRule="auto" w:line="240"/>
        <w:ind w:left="0" w:hanging="0"/>
        <w:jc w:val="right"/>
        <w:rPr>
          <w:i w:val="false"/>
          <w:i w:val="false"/>
          <w:iCs w:val="false"/>
        </w:rPr>
      </w:pPr>
      <w:r>
        <w:rPr>
          <w:rFonts w:cs="Times New Roman" w:ascii="Times New Roman" w:hAnsi="Times New Roman"/>
          <w:i w:val="false"/>
          <w:iCs w:val="false"/>
          <w:color w:val="auto"/>
          <w:sz w:val="24"/>
          <w:szCs w:val="24"/>
        </w:rPr>
        <w:t>Carmo do Paranaíba, [dia] de [mês] de 2024.</w:t>
      </w:r>
    </w:p>
    <w:p>
      <w:pPr>
        <w:pStyle w:val="Nivel2"/>
        <w:numPr>
          <w:ilvl w:val="0"/>
          <w:numId w:val="0"/>
        </w:numPr>
        <w:spacing w:lineRule="auto" w:line="240"/>
        <w:ind w:left="0" w:hanging="0"/>
        <w:jc w:val="right"/>
        <w:rPr>
          <w:rFonts w:ascii="Times New Roman" w:hAnsi="Times New Roman" w:cs="Times New Roman"/>
          <w:color w:val="auto"/>
          <w:sz w:val="24"/>
          <w:szCs w:val="24"/>
        </w:rPr>
      </w:pPr>
      <w:r>
        <w:rPr>
          <w:rFonts w:cs="Times New Roman" w:ascii="Times New Roman" w:hAnsi="Times New Roman"/>
          <w:color w:val="auto"/>
          <w:sz w:val="24"/>
          <w:szCs w:val="24"/>
        </w:rPr>
      </w:r>
    </w:p>
    <w:p>
      <w:pPr>
        <w:pStyle w:val="Nivel2"/>
        <w:numPr>
          <w:ilvl w:val="0"/>
          <w:numId w:val="0"/>
        </w:numPr>
        <w:spacing w:lineRule="auto" w:line="240"/>
        <w:ind w:left="0" w:hanging="0"/>
        <w:rPr>
          <w:rFonts w:ascii="Times New Roman" w:hAnsi="Times New Roman" w:cs="Times New Roman"/>
          <w:i/>
          <w:i/>
          <w:iCs/>
          <w:color w:val="auto"/>
          <w:sz w:val="24"/>
          <w:szCs w:val="24"/>
        </w:rPr>
      </w:pPr>
      <w:r>
        <w:rPr>
          <w:rFonts w:cs="Times New Roman" w:ascii="Times New Roman" w:hAnsi="Times New Roman"/>
          <w:i/>
          <w:iCs/>
          <w:color w:val="auto"/>
          <w:sz w:val="24"/>
          <w:szCs w:val="24"/>
        </w:rPr>
      </w:r>
    </w:p>
    <w:p>
      <w:pPr>
        <w:pStyle w:val="Nivel2"/>
        <w:numPr>
          <w:ilvl w:val="0"/>
          <w:numId w:val="0"/>
        </w:numPr>
        <w:spacing w:lineRule="auto" w:line="240"/>
        <w:ind w:left="0" w:hanging="0"/>
        <w:rPr>
          <w:rFonts w:ascii="Times New Roman" w:hAnsi="Times New Roman" w:cs="Times New Roman"/>
          <w:i/>
          <w:i/>
          <w:iCs/>
          <w:color w:val="auto"/>
          <w:sz w:val="24"/>
          <w:szCs w:val="24"/>
        </w:rPr>
      </w:pPr>
      <w:r>
        <w:rPr>
          <w:rFonts w:cs="Times New Roman" w:ascii="Times New Roman" w:hAnsi="Times New Roman"/>
          <w:i/>
          <w:iCs/>
          <w:color w:val="auto"/>
          <w:sz w:val="24"/>
          <w:szCs w:val="24"/>
        </w:rPr>
      </w:r>
    </w:p>
    <w:p>
      <w:pPr>
        <w:pStyle w:val="Nivel2"/>
        <w:numPr>
          <w:ilvl w:val="0"/>
          <w:numId w:val="0"/>
        </w:numPr>
        <w:spacing w:lineRule="auto" w:line="240"/>
        <w:ind w:left="0" w:hanging="0"/>
        <w:rPr>
          <w:rFonts w:ascii="Times New Roman" w:hAnsi="Times New Roman" w:cs="Times New Roman"/>
          <w:i/>
          <w:i/>
          <w:iCs/>
          <w:color w:val="auto"/>
          <w:sz w:val="24"/>
          <w:szCs w:val="24"/>
        </w:rPr>
      </w:pPr>
      <w:r>
        <w:rPr>
          <w:rFonts w:cs="Times New Roman" w:ascii="Times New Roman" w:hAnsi="Times New Roman"/>
          <w:i/>
          <w:iCs/>
          <w:color w:val="auto"/>
          <w:sz w:val="24"/>
          <w:szCs w:val="24"/>
        </w:rPr>
      </w:r>
    </w:p>
    <w:p>
      <w:pPr>
        <w:pStyle w:val="Normal"/>
        <w:spacing w:before="120" w:after="120"/>
        <w:ind w:firstLine="709"/>
        <w:jc w:val="center"/>
        <w:rPr>
          <w:rFonts w:ascii="Times New Roman" w:hAnsi="Times New Roman" w:cs="Times New Roman"/>
          <w:bCs/>
        </w:rPr>
      </w:pPr>
      <w:r>
        <w:rPr>
          <w:rFonts w:cs="Times New Roman" w:ascii="Times New Roman" w:hAnsi="Times New Roman"/>
          <w:bCs/>
        </w:rPr>
        <w:t>_________________________</w:t>
      </w:r>
    </w:p>
    <w:p>
      <w:pPr>
        <w:pStyle w:val="Normal"/>
        <w:spacing w:before="120" w:after="120"/>
        <w:ind w:firstLine="709"/>
        <w:jc w:val="center"/>
        <w:rPr>
          <w:rFonts w:ascii="Times New Roman" w:hAnsi="Times New Roman" w:cs="Times New Roman"/>
          <w:bCs/>
        </w:rPr>
      </w:pPr>
      <w:r>
        <w:rPr>
          <w:rFonts w:cs="Times New Roman" w:ascii="Times New Roman" w:hAnsi="Times New Roman"/>
          <w:bCs/>
        </w:rPr>
        <w:t>Representante legal do CONTRATANTE</w:t>
      </w:r>
    </w:p>
    <w:p>
      <w:pPr>
        <w:pStyle w:val="Normal"/>
        <w:spacing w:before="120" w:after="120"/>
        <w:ind w:firstLine="709"/>
        <w:jc w:val="center"/>
        <w:rPr>
          <w:rFonts w:ascii="Times New Roman" w:hAnsi="Times New Roman" w:cs="Times New Roman"/>
          <w:bCs/>
        </w:rPr>
      </w:pPr>
      <w:r>
        <w:rPr>
          <w:rFonts w:cs="Times New Roman" w:ascii="Times New Roman" w:hAnsi="Times New Roman"/>
          <w:bCs/>
        </w:rPr>
      </w:r>
    </w:p>
    <w:p>
      <w:pPr>
        <w:pStyle w:val="Normal"/>
        <w:spacing w:before="120" w:after="120"/>
        <w:ind w:firstLine="709"/>
        <w:jc w:val="center"/>
        <w:rPr>
          <w:rFonts w:ascii="Times New Roman" w:hAnsi="Times New Roman" w:cs="Times New Roman"/>
          <w:bCs/>
        </w:rPr>
      </w:pPr>
      <w:r>
        <w:rPr>
          <w:rFonts w:cs="Times New Roman" w:ascii="Times New Roman" w:hAnsi="Times New Roman"/>
          <w:bCs/>
        </w:rPr>
      </w:r>
    </w:p>
    <w:p>
      <w:pPr>
        <w:pStyle w:val="Normal"/>
        <w:spacing w:before="120" w:after="120"/>
        <w:ind w:firstLine="709"/>
        <w:jc w:val="center"/>
        <w:rPr>
          <w:rFonts w:ascii="Times New Roman" w:hAnsi="Times New Roman" w:cs="Times New Roman"/>
        </w:rPr>
      </w:pPr>
      <w:r>
        <w:rPr>
          <w:rFonts w:cs="Times New Roman" w:ascii="Times New Roman" w:hAnsi="Times New Roman"/>
        </w:rPr>
        <w:t>_________________________</w:t>
      </w:r>
    </w:p>
    <w:p>
      <w:pPr>
        <w:pStyle w:val="Normal"/>
        <w:spacing w:before="120" w:after="120"/>
        <w:ind w:firstLine="709"/>
        <w:jc w:val="center"/>
        <w:rPr>
          <w:rFonts w:ascii="Times New Roman" w:hAnsi="Times New Roman" w:cs="Times New Roman"/>
        </w:rPr>
      </w:pPr>
      <w:r>
        <w:rPr>
          <w:rFonts w:cs="Times New Roman" w:ascii="Times New Roman" w:hAnsi="Times New Roman"/>
          <w:bCs/>
        </w:rPr>
        <w:t>Representante</w:t>
      </w:r>
      <w:r>
        <w:rPr>
          <w:rFonts w:cs="Times New Roman" w:ascii="Times New Roman" w:hAnsi="Times New Roman"/>
        </w:rPr>
        <w:t xml:space="preserve"> legal do CONTRATADO</w:t>
      </w:r>
    </w:p>
    <w:p>
      <w:pPr>
        <w:pStyle w:val="Normal"/>
        <w:spacing w:before="120" w:after="120"/>
        <w:ind w:firstLine="709"/>
        <w:jc w:val="center"/>
        <w:rPr>
          <w:rFonts w:ascii="Times New Roman" w:hAnsi="Times New Roman" w:cs="Times New Roman"/>
        </w:rPr>
      </w:pPr>
      <w:r>
        <w:rPr>
          <w:rFonts w:cs="Times New Roman" w:ascii="Times New Roman" w:hAnsi="Times New Roman"/>
        </w:rPr>
      </w:r>
    </w:p>
    <w:p>
      <w:pPr>
        <w:pStyle w:val="Normal"/>
        <w:spacing w:before="120" w:after="120"/>
        <w:ind w:firstLine="709"/>
        <w:jc w:val="center"/>
        <w:rPr>
          <w:rFonts w:ascii="Times New Roman" w:hAnsi="Times New Roman" w:cs="Times New Roman"/>
        </w:rPr>
      </w:pPr>
      <w:r>
        <w:rPr>
          <w:rFonts w:cs="Times New Roman" w:ascii="Times New Roman" w:hAnsi="Times New Roman"/>
        </w:rPr>
      </w:r>
    </w:p>
    <w:p>
      <w:pPr>
        <w:pStyle w:val="Normal"/>
        <w:spacing w:before="120" w:after="120"/>
        <w:jc w:val="both"/>
        <w:rPr>
          <w:rFonts w:ascii="Times New Roman" w:hAnsi="Times New Roman" w:cs="Times New Roman"/>
        </w:rPr>
      </w:pPr>
      <w:r>
        <w:rPr>
          <w:rFonts w:cs="Times New Roman" w:ascii="Times New Roman" w:hAnsi="Times New Roman"/>
        </w:rPr>
        <w:t>TESTEMUNHAS:</w:t>
      </w:r>
    </w:p>
    <w:p>
      <w:pPr>
        <w:pStyle w:val="Normal"/>
        <w:spacing w:before="120" w:after="120"/>
        <w:rPr>
          <w:rFonts w:ascii="Times New Roman" w:hAnsi="Times New Roman" w:cs="Times New Roman"/>
        </w:rPr>
      </w:pPr>
      <w:r>
        <w:rPr>
          <w:rFonts w:cs="Times New Roman" w:ascii="Times New Roman" w:hAnsi="Times New Roman"/>
        </w:rPr>
        <w:t>1-</w:t>
      </w:r>
    </w:p>
    <w:p>
      <w:pPr>
        <w:pStyle w:val="Normal"/>
        <w:spacing w:before="120" w:after="120"/>
        <w:rPr>
          <w:rFonts w:ascii="Times New Roman" w:hAnsi="Times New Roman" w:cs="Times New Roman"/>
        </w:rPr>
      </w:pPr>
      <w:r>
        <w:rPr>
          <w:rFonts w:cs="Times New Roman" w:ascii="Times New Roman" w:hAnsi="Times New Roman"/>
        </w:rPr>
        <w:t xml:space="preserve">2- </w:t>
      </w:r>
    </w:p>
    <w:p>
      <w:pPr>
        <w:pStyle w:val="Normal"/>
        <w:spacing w:before="120" w:after="120"/>
        <w:ind w:firstLine="709"/>
        <w:rPr>
          <w:rFonts w:ascii="Times New Roman" w:hAnsi="Times New Roman" w:cs="Times New Roman"/>
          <w:b/>
          <w:b/>
          <w:i/>
          <w:i/>
        </w:rPr>
      </w:pPr>
      <w:r>
        <w:rPr/>
      </w:r>
    </w:p>
    <w:sectPr>
      <w:headerReference w:type="first" r:id="rId12"/>
      <w:footerReference w:type="default" r:id="rId13"/>
      <w:type w:val="nextPage"/>
      <w:pgSz w:w="11906" w:h="16838"/>
      <w:pgMar w:left="1701" w:right="1134" w:header="709" w:top="709" w:footer="709" w:bottom="1134" w:gutter="0"/>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Ecofont_Spranq_eco_Sans">
    <w:charset w:val="00"/>
    <w:family w:val="roman"/>
    <w:pitch w:val="variable"/>
  </w:font>
  <w:font w:name="Calibri">
    <w:charset w:val="00"/>
    <w:family w:val="roman"/>
    <w:pitch w:val="variable"/>
  </w:font>
  <w:font w:name="Tahoma">
    <w:charset w:val="00"/>
    <w:family w:val="roman"/>
    <w:pitch w:val="variable"/>
  </w:font>
  <w:font w:name="Arial">
    <w:charset w:val="00"/>
    <w:family w:val="roman"/>
    <w:pitch w:val="variable"/>
  </w:font>
  <w:font w:name="Liberation Sans">
    <w:altName w:val="Arial"/>
    <w:charset w:val="00"/>
    <w:family w:val="roman"/>
    <w:pitch w:val="variable"/>
  </w:font>
  <w:font w:name="Calibri Light">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2129411595"/>
    </w:sdtPr>
    <w:sdtContent>
      <w:p>
        <w:pPr>
          <w:pStyle w:val="Rodap"/>
          <w:jc w:val="right"/>
          <w:rPr>
            <w:rFonts w:ascii="Times New Roman" w:hAnsi="Times New Roman" w:cs="Times New Roman"/>
          </w:rPr>
        </w:pPr>
        <w:r>
          <w:rPr>
            <w:rFonts w:cs="Times New Roman" w:ascii="Times New Roman" w:hAnsi="Times New Roman"/>
          </w:rPr>
          <w:t xml:space="preserve">Página </w:t>
        </w:r>
        <w:r>
          <w:rPr>
            <w:rFonts w:cs="Times New Roman" w:ascii="Times New Roman" w:hAnsi="Times New Roman"/>
            <w:b/>
            <w:bCs/>
          </w:rPr>
          <w:fldChar w:fldCharType="begin"/>
        </w:r>
        <w:r>
          <w:rPr>
            <w:b/>
            <w:bCs/>
            <w:rFonts w:cs="Times New Roman" w:ascii="Times New Roman" w:hAnsi="Times New Roman"/>
          </w:rPr>
          <w:instrText> PAGE </w:instrText>
        </w:r>
        <w:r>
          <w:rPr>
            <w:b/>
            <w:bCs/>
            <w:rFonts w:cs="Times New Roman" w:ascii="Times New Roman" w:hAnsi="Times New Roman"/>
          </w:rPr>
          <w:fldChar w:fldCharType="separate"/>
        </w:r>
        <w:r>
          <w:rPr>
            <w:b/>
            <w:bCs/>
            <w:rFonts w:cs="Times New Roman" w:ascii="Times New Roman" w:hAnsi="Times New Roman"/>
          </w:rPr>
          <w:t>10</w:t>
        </w:r>
        <w:r>
          <w:rPr>
            <w:b/>
            <w:bCs/>
            <w:rFonts w:cs="Times New Roman" w:ascii="Times New Roman" w:hAnsi="Times New Roman"/>
          </w:rPr>
          <w:fldChar w:fldCharType="end"/>
        </w:r>
        <w:r>
          <w:rPr>
            <w:rFonts w:cs="Times New Roman" w:ascii="Times New Roman" w:hAnsi="Times New Roman"/>
          </w:rPr>
          <w:t xml:space="preserve"> de </w:t>
        </w:r>
        <w:r>
          <w:rPr>
            <w:rFonts w:cs="Times New Roman" w:ascii="Times New Roman" w:hAnsi="Times New Roman"/>
            <w:b/>
            <w:bCs/>
          </w:rPr>
          <w:fldChar w:fldCharType="begin"/>
        </w:r>
        <w:r>
          <w:rPr>
            <w:b/>
            <w:bCs/>
            <w:rFonts w:cs="Times New Roman" w:ascii="Times New Roman" w:hAnsi="Times New Roman"/>
          </w:rPr>
          <w:instrText> NUMPAGES </w:instrText>
        </w:r>
        <w:r>
          <w:rPr>
            <w:b/>
            <w:bCs/>
            <w:rFonts w:cs="Times New Roman" w:ascii="Times New Roman" w:hAnsi="Times New Roman"/>
          </w:rPr>
          <w:fldChar w:fldCharType="separate"/>
        </w:r>
        <w:r>
          <w:rPr>
            <w:b/>
            <w:bCs/>
            <w:rFonts w:cs="Times New Roman" w:ascii="Times New Roman" w:hAnsi="Times New Roman"/>
          </w:rPr>
          <w:t>10</w:t>
        </w:r>
        <w:r>
          <w:rPr>
            <w:b/>
            <w:bCs/>
            <w:rFonts w:cs="Times New Roman" w:ascii="Times New Roman" w:hAnsi="Times New Roman"/>
          </w:rPr>
          <w:fldChar w:fldCharType="end"/>
        </w:r>
      </w:p>
    </w:sdtContent>
  </w:sdt>
  <w:p>
    <w:pPr>
      <w:pStyle w:val="Rodap"/>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before="120" w:after="120"/>
      <w:jc w:val="center"/>
      <w:rPr>
        <w:rFonts w:ascii="Times New Roman" w:hAnsi="Times New Roman" w:cs="Times New Roman"/>
        <w:b/>
        <w:b/>
        <w:iCs/>
      </w:rPr>
    </w:pPr>
    <w:r>
      <w:rPr/>
      <w:drawing>
        <wp:inline distT="0" distB="0" distL="0" distR="0">
          <wp:extent cx="647700" cy="647700"/>
          <wp:effectExtent l="0" t="0" r="0" b="0"/>
          <wp:docPr id="1" name="Imagem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
                  <pic:cNvPicPr>
                    <a:picLocks noChangeAspect="1" noChangeArrowheads="1"/>
                  </pic:cNvPicPr>
                </pic:nvPicPr>
                <pic:blipFill>
                  <a:blip r:embed="rId1"/>
                  <a:stretch>
                    <a:fillRect/>
                  </a:stretch>
                </pic:blipFill>
                <pic:spPr bwMode="auto">
                  <a:xfrm>
                    <a:off x="0" y="0"/>
                    <a:ext cx="647700" cy="647700"/>
                  </a:xfrm>
                  <a:prstGeom prst="rect">
                    <a:avLst/>
                  </a:prstGeom>
                </pic:spPr>
              </pic:pic>
            </a:graphicData>
          </a:graphic>
        </wp:inline>
      </w:drawing>
    </w:r>
  </w:p>
  <w:p>
    <w:pPr>
      <w:pStyle w:val="Normal"/>
      <w:spacing w:before="120" w:after="120"/>
      <w:jc w:val="center"/>
      <w:rPr>
        <w:rFonts w:ascii="Times New Roman" w:hAnsi="Times New Roman" w:cs="Times New Roman"/>
        <w:b/>
        <w:b/>
        <w:iCs/>
      </w:rPr>
    </w:pPr>
    <w:r>
      <w:rPr>
        <w:rFonts w:cs="Times New Roman" w:ascii="Times New Roman" w:hAnsi="Times New Roman"/>
        <w:b/>
        <w:iCs/>
      </w:rPr>
      <w:t>PREFEITURA MUNICIPAL DE CARMO DO PARANAÍBA-MG</w:t>
    </w:r>
  </w:p>
  <w:p>
    <w:pPr>
      <w:pStyle w:val="Normal"/>
      <w:spacing w:before="120" w:after="120"/>
      <w:jc w:val="center"/>
      <w:rPr/>
    </w:pPr>
    <w:r>
      <w:rPr>
        <w:rFonts w:cs="Times New Roman" w:ascii="Times New Roman" w:hAnsi="Times New Roman"/>
        <w:b/>
        <w:iCs/>
      </w:rPr>
      <w:t>ESTADO DE MINAS GERAIS</w:t>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60" w:hanging="360"/>
      </w:pPr>
      <w:rPr>
        <w:sz w:val="24"/>
        <w:b/>
        <w:rFonts w:ascii="Times New Roman" w:hAnsi="Times New Roman"/>
      </w:rPr>
    </w:lvl>
    <w:lvl w:ilvl="1">
      <w:start w:val="1"/>
      <w:numFmt w:val="decimal"/>
      <w:lvlText w:val="%1.%2."/>
      <w:lvlJc w:val="left"/>
      <w:pPr>
        <w:tabs>
          <w:tab w:val="num" w:pos="0"/>
        </w:tabs>
        <w:ind w:left="4969" w:hanging="432"/>
      </w:pPr>
      <w:rPr>
        <w:dstrike w:val="false"/>
        <w:strike w:val="false"/>
        <w:sz w:val="24"/>
        <w:i w:val="false"/>
        <w:u w:val="none"/>
        <w:b/>
        <w:szCs w:val="24"/>
        <w:color w:val="auto"/>
      </w:rPr>
    </w:lvl>
    <w:lvl w:ilvl="2">
      <w:start w:val="1"/>
      <w:numFmt w:val="decimal"/>
      <w:lvlText w:val="%1.%2.%3."/>
      <w:lvlJc w:val="left"/>
      <w:pPr>
        <w:tabs>
          <w:tab w:val="num" w:pos="0"/>
        </w:tabs>
        <w:ind w:left="3198" w:hanging="504"/>
      </w:pPr>
      <w:rPr>
        <w:dstrike w:val="false"/>
        <w:strike w:val="false"/>
        <w:sz w:val="24"/>
        <w:i w:val="false"/>
        <w:b/>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
    <w:lvl w:ilvl="0">
      <w:start w:val="1"/>
      <w:numFmt w:val="bullet"/>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4">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i w:val="false"/>
        <w:b w:val="false"/>
      </w:rPr>
    </w:lvl>
    <w:lvl w:ilvl="2">
      <w:start w:val="1"/>
      <w:numFmt w:val="lowerLetter"/>
      <w:lvlText w:val="%3)"/>
      <w:lvlJc w:val="left"/>
      <w:pPr>
        <w:tabs>
          <w:tab w:val="num" w:pos="0"/>
        </w:tabs>
        <w:ind w:left="1224" w:hanging="504"/>
      </w:pPr>
      <w:rPr>
        <w:b w:val="false"/>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false"/>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rPr>
        <w:color w:val="auto"/>
      </w:rPr>
    </w:lvl>
    <w:lvl w:ilvl="8">
      <w:start w:val="1"/>
      <w:numFmt w:val="lowerRoman"/>
      <w:lvlText w:val="%9."/>
      <w:lvlJc w:val="left"/>
      <w:pPr>
        <w:tabs>
          <w:tab w:val="num" w:pos="0"/>
        </w:tabs>
        <w:ind w:left="3240" w:hanging="360"/>
      </w:pPr>
    </w:lvl>
  </w:abstractNum>
  <w:abstractNum w:abstractNumId="7">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1">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3">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4">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5">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6">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7">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8">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9">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0">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1">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2">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3">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4">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5">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6">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7">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8">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9">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0">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1">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2">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3">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4">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5">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6">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7">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8">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9">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0">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1">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2">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3">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4">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5">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6">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7">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8">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9">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0">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1">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2">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3">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4">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5">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6">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7">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8">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9">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0">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1">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2">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3">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4">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5">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6">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7">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8">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9">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0">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1">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2">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3">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4">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5">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6">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7">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8">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9">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0">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1">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2">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3">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4">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5">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6">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7">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8">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9">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0">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1">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2">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3">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4">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5">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6">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7">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8">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9">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0">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1">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2">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3">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4">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5">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6">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7">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8">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9">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10">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11">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12">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13">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14">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15">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16">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17">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18">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19">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0">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1">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2">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3">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4">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5">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6">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7">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8">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9">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30">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31">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32">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33">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34">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35">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36">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37">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dstrike w:val="false"/>
        <w:strike w:val="false"/>
        <w:sz w:val="24"/>
        <w:i w:val="false"/>
        <w:u w:val="none"/>
        <w:b w:val="false"/>
        <w:szCs w:val="24"/>
        <w:color w:val="auto"/>
      </w:rPr>
    </w:lvl>
    <w:lvl w:ilvl="2">
      <w:start w:val="1"/>
      <w:numFmt w:val="decimal"/>
      <w:lvlText w:val="%1.%2.%3."/>
      <w:lvlJc w:val="left"/>
      <w:pPr>
        <w:tabs>
          <w:tab w:val="num" w:pos="0"/>
        </w:tabs>
        <w:ind w:left="3198" w:hanging="504"/>
      </w:pPr>
      <w:rPr>
        <w:dstrike w:val="false"/>
        <w:strike w:val="false"/>
        <w:sz w:val="24"/>
        <w:i w:val="false"/>
        <w:b w:val="false"/>
        <w:szCs w:val="24"/>
        <w:rFonts w:ascii="Times New Roman" w:hAnsi="Times New Roman" w:cs="Times New Roman"/>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38">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7"/>
    <w:lvlOverride w:ilvl="0">
      <w:startOverride w:val="1"/>
    </w:lvlOverride>
  </w:num>
  <w:num w:numId="140">
    <w:abstractNumId w:val="7"/>
  </w:num>
  <w:num w:numId="141">
    <w:abstractNumId w:val="7"/>
  </w:num>
  <w:num w:numId="142">
    <w:abstractNumId w:val="7"/>
  </w:num>
  <w:num w:numId="143">
    <w:abstractNumId w:val="7"/>
  </w:num>
  <w:num w:numId="144">
    <w:abstractNumId w:val="7"/>
  </w:num>
  <w:num w:numId="145">
    <w:abstractNumId w:val="7"/>
  </w:num>
  <w:num w:numId="146">
    <w:abstractNumId w:val="7"/>
  </w:num>
  <w:num w:numId="147">
    <w:abstractNumId w:val="7"/>
  </w:num>
  <w:num w:numId="148">
    <w:abstractNumId w:val="7"/>
  </w:num>
  <w:num w:numId="149">
    <w:abstractNumId w:val="7"/>
  </w:num>
  <w:num w:numId="150">
    <w:abstractNumId w:val="7"/>
  </w:num>
  <w:num w:numId="151">
    <w:abstractNumId w:val="7"/>
  </w:num>
  <w:num w:numId="152">
    <w:abstractNumId w:val="7"/>
  </w:num>
  <w:num w:numId="153">
    <w:abstractNumId w:val="7"/>
  </w:num>
  <w:num w:numId="154">
    <w:abstractNumId w:val="7"/>
  </w:num>
  <w:num w:numId="155">
    <w:abstractNumId w:val="7"/>
  </w:num>
  <w:num w:numId="156">
    <w:abstractNumId w:val="7"/>
  </w:num>
  <w:num w:numId="157">
    <w:abstractNumId w:val="7"/>
  </w:num>
  <w:num w:numId="158">
    <w:abstractNumId w:val="7"/>
  </w:num>
  <w:num w:numId="159">
    <w:abstractNumId w:val="7"/>
  </w:num>
  <w:num w:numId="160">
    <w:abstractNumId w:val="7"/>
  </w:num>
  <w:num w:numId="161">
    <w:abstractNumId w:val="7"/>
  </w:num>
  <w:num w:numId="162">
    <w:abstractNumId w:val="7"/>
  </w:num>
  <w:num w:numId="163">
    <w:abstractNumId w:val="7"/>
  </w:num>
  <w:num w:numId="164">
    <w:abstractNumId w:val="7"/>
  </w:num>
  <w:num w:numId="165">
    <w:abstractNumId w:val="7"/>
  </w:num>
  <w:num w:numId="166">
    <w:abstractNumId w:val="7"/>
  </w:num>
  <w:num w:numId="167">
    <w:abstractNumId w:val="7"/>
  </w:num>
  <w:num w:numId="168">
    <w:abstractNumId w:val="7"/>
  </w:num>
  <w:num w:numId="169">
    <w:abstractNumId w:val="7"/>
  </w:num>
  <w:num w:numId="170">
    <w:abstractNumId w:val="7"/>
  </w:num>
  <w:num w:numId="171">
    <w:abstractNumId w:val="7"/>
  </w:num>
  <w:num w:numId="172">
    <w:abstractNumId w:val="7"/>
  </w:num>
  <w:num w:numId="173">
    <w:abstractNumId w:val="7"/>
  </w:num>
  <w:num w:numId="174">
    <w:abstractNumId w:val="7"/>
  </w:num>
  <w:num w:numId="175">
    <w:abstractNumId w:val="7"/>
  </w:num>
  <w:num w:numId="176">
    <w:abstractNumId w:val="7"/>
  </w:num>
  <w:num w:numId="177">
    <w:abstractNumId w:val="7"/>
  </w:num>
  <w:num w:numId="178">
    <w:abstractNumId w:val="7"/>
  </w:num>
  <w:num w:numId="179">
    <w:abstractNumId w:val="7"/>
  </w:num>
  <w:num w:numId="180">
    <w:abstractNumId w:val="7"/>
  </w:num>
  <w:num w:numId="181">
    <w:abstractNumId w:val="7"/>
  </w:num>
  <w:num w:numId="182">
    <w:abstractNumId w:val="7"/>
  </w:num>
  <w:num w:numId="183">
    <w:abstractNumId w:val="7"/>
  </w:num>
  <w:num w:numId="184">
    <w:abstractNumId w:val="7"/>
  </w:num>
  <w:num w:numId="185">
    <w:abstractNumId w:val="7"/>
  </w:num>
  <w:num w:numId="186">
    <w:abstractNumId w:val="7"/>
  </w:num>
  <w:num w:numId="187">
    <w:abstractNumId w:val="7"/>
  </w:num>
  <w:num w:numId="188">
    <w:abstractNumId w:val="7"/>
  </w:num>
  <w:num w:numId="189">
    <w:abstractNumId w:val="7"/>
  </w:num>
  <w:num w:numId="190">
    <w:abstractNumId w:val="7"/>
  </w:num>
  <w:num w:numId="191">
    <w:abstractNumId w:val="7"/>
  </w:num>
  <w:num w:numId="192">
    <w:abstractNumId w:val="7"/>
  </w:num>
  <w:num w:numId="193">
    <w:abstractNumId w:val="7"/>
  </w:num>
  <w:num w:numId="194">
    <w:abstractNumId w:val="7"/>
  </w:num>
  <w:num w:numId="195">
    <w:abstractNumId w:val="7"/>
  </w:num>
  <w:num w:numId="196">
    <w:abstractNumId w:val="7"/>
  </w:num>
  <w:num w:numId="197">
    <w:abstractNumId w:val="7"/>
  </w:num>
  <w:num w:numId="198">
    <w:abstractNumId w:val="7"/>
  </w:num>
  <w:num w:numId="199">
    <w:abstractNumId w:val="7"/>
  </w:num>
  <w:num w:numId="200">
    <w:abstractNumId w:val="7"/>
  </w:num>
  <w:num w:numId="201">
    <w:abstractNumId w:val="7"/>
  </w:num>
  <w:num w:numId="202">
    <w:abstractNumId w:val="7"/>
  </w:num>
  <w:num w:numId="203">
    <w:abstractNumId w:val="7"/>
  </w:num>
  <w:num w:numId="204">
    <w:abstractNumId w:val="7"/>
  </w:num>
  <w:num w:numId="205">
    <w:abstractNumId w:val="7"/>
  </w:num>
  <w:num w:numId="206">
    <w:abstractNumId w:val="7"/>
  </w:num>
  <w:num w:numId="207">
    <w:abstractNumId w:val="7"/>
  </w:num>
  <w:num w:numId="208">
    <w:abstractNumId w:val="7"/>
  </w:num>
  <w:num w:numId="209">
    <w:abstractNumId w:val="7"/>
  </w:num>
  <w:num w:numId="210">
    <w:abstractNumId w:val="7"/>
  </w:num>
  <w:num w:numId="211">
    <w:abstractNumId w:val="7"/>
  </w:num>
  <w:num w:numId="212">
    <w:abstractNumId w:val="7"/>
  </w:num>
  <w:num w:numId="213">
    <w:abstractNumId w:val="7"/>
  </w:num>
  <w:num w:numId="214">
    <w:abstractNumId w:val="7"/>
  </w:num>
  <w:num w:numId="215">
    <w:abstractNumId w:val="7"/>
  </w:num>
  <w:num w:numId="216">
    <w:abstractNumId w:val="7"/>
  </w:num>
  <w:num w:numId="217">
    <w:abstractNumId w:val="7"/>
  </w:num>
  <w:num w:numId="218">
    <w:abstractNumId w:val="7"/>
  </w:num>
  <w:num w:numId="219">
    <w:abstractNumId w:val="7"/>
  </w:num>
  <w:num w:numId="220">
    <w:abstractNumId w:val="7"/>
  </w:num>
  <w:num w:numId="221">
    <w:abstractNumId w:val="7"/>
  </w:num>
  <w:num w:numId="222">
    <w:abstractNumId w:val="7"/>
  </w:num>
  <w:num w:numId="223">
    <w:abstractNumId w:val="7"/>
  </w:num>
  <w:num w:numId="224">
    <w:abstractNumId w:val="7"/>
  </w:num>
  <w:num w:numId="225">
    <w:abstractNumId w:val="7"/>
  </w:num>
  <w:num w:numId="226">
    <w:abstractNumId w:val="7"/>
  </w:num>
  <w:num w:numId="227">
    <w:abstractNumId w:val="7"/>
  </w:num>
  <w:num w:numId="228">
    <w:abstractNumId w:val="7"/>
  </w:num>
  <w:num w:numId="229">
    <w:abstractNumId w:val="7"/>
  </w:num>
  <w:num w:numId="230">
    <w:abstractNumId w:val="7"/>
  </w:num>
  <w:num w:numId="231">
    <w:abstractNumId w:val="7"/>
  </w:num>
  <w:num w:numId="232">
    <w:abstractNumId w:val="7"/>
  </w:num>
  <w:num w:numId="233">
    <w:abstractNumId w:val="7"/>
  </w:num>
  <w:num w:numId="234">
    <w:abstractNumId w:val="7"/>
  </w:num>
  <w:num w:numId="235">
    <w:abstractNumId w:val="7"/>
  </w:num>
  <w:num w:numId="236">
    <w:abstractNumId w:val="7"/>
  </w:num>
  <w:num w:numId="237">
    <w:abstractNumId w:val="7"/>
  </w:num>
  <w:num w:numId="238">
    <w:abstractNumId w:val="7"/>
  </w:num>
  <w:num w:numId="239">
    <w:abstractNumId w:val="7"/>
  </w:num>
  <w:num w:numId="240">
    <w:abstractNumId w:val="7"/>
  </w:num>
  <w:num w:numId="241">
    <w:abstractNumId w:val="7"/>
  </w:num>
  <w:num w:numId="242">
    <w:abstractNumId w:val="7"/>
  </w:num>
  <w:num w:numId="243">
    <w:abstractNumId w:val="7"/>
  </w:num>
  <w:num w:numId="244">
    <w:abstractNumId w:val="7"/>
  </w:num>
  <w:num w:numId="245">
    <w:abstractNumId w:val="7"/>
  </w:num>
  <w:num w:numId="246">
    <w:abstractNumId w:val="7"/>
  </w:num>
  <w:num w:numId="247">
    <w:abstractNumId w:val="7"/>
  </w:num>
  <w:num w:numId="248">
    <w:abstractNumId w:val="7"/>
  </w:num>
  <w:num w:numId="249">
    <w:abstractNumId w:val="7"/>
  </w:num>
  <w:num w:numId="250">
    <w:abstractNumId w:val="7"/>
  </w:num>
  <w:num w:numId="251">
    <w:abstractNumId w:val="7"/>
  </w:num>
  <w:num w:numId="252">
    <w:abstractNumId w:val="7"/>
  </w:num>
  <w:num w:numId="253">
    <w:abstractNumId w:val="7"/>
  </w:num>
  <w:num w:numId="254">
    <w:abstractNumId w:val="7"/>
  </w:num>
  <w:num w:numId="255">
    <w:abstractNumId w:val="7"/>
  </w:num>
  <w:num w:numId="256">
    <w:abstractNumId w:val="7"/>
  </w:num>
  <w:num w:numId="257">
    <w:abstractNumId w:val="7"/>
  </w:num>
  <w:num w:numId="258">
    <w:abstractNumId w:val="7"/>
  </w:num>
  <w:num w:numId="259">
    <w:abstractNumId w:val="7"/>
  </w:num>
  <w:num w:numId="260">
    <w:abstractNumId w:val="7"/>
  </w:num>
  <w:num w:numId="261">
    <w:abstractNumId w:val="7"/>
  </w:num>
  <w:num w:numId="262">
    <w:abstractNumId w:val="7"/>
  </w:num>
  <w:num w:numId="263">
    <w:abstractNumId w:val="7"/>
  </w:num>
  <w:num w:numId="264">
    <w:abstractNumId w:val="7"/>
  </w:num>
  <w:num w:numId="265">
    <w:abstractNumId w:val="7"/>
  </w:num>
  <w:num w:numId="266">
    <w:abstractNumId w:val="7"/>
  </w:num>
  <w:num w:numId="267">
    <w:abstractNumId w:val="7"/>
  </w:num>
  <w:num w:numId="268">
    <w:abstractNumId w:val="7"/>
  </w:num>
  <w:num w:numId="269">
    <w:abstractNumId w:val="7"/>
  </w:num>
</w:numbering>
</file>

<file path=word/settings.xml><?xml version="1.0" encoding="utf-8"?>
<w:settings xmlns:w="http://schemas.openxmlformats.org/wordprocessingml/2006/main">
  <w:zoom w:percent="120"/>
  <w:mirrorMargins/>
  <w:defaultTabStop w:val="720"/>
  <w:autoHyphenation w:val="true"/>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 w:cs="Times New Roman" w:eastAsiaTheme="minorEastAsia"/>
        <w:lang w:val="pt-BR" w:eastAsia="en-US" w:bidi="ar-SA"/>
      </w:rPr>
    </w:rPrDefault>
    <w:pPrDefault>
      <w:pPr>
        <w:suppressAutoHyphens w:val="true"/>
      </w:pPr>
    </w:pPrDefault>
  </w:docDefaults>
  <w:latentStyles w:defLockedState="0" w:defUIPriority="0" w:defSemiHidden="0" w:defUnhideWhenUsed="0" w:defQFormat="0" w:count="376">
    <w:lsdException w:name="heading 1" w:uiPriority="9"/>
    <w:lsdException w:name="heading 3" w:uiPriority="9" w:semiHidden="1" w:unhideWhenUsed="1" w:qFormat="1"/>
    <w:lsdException w:name="heading 4" w:semiHidden="1" w:unhideWhenUsed="1" w:qFormat="1"/>
    <w:lsdException w:name="heading 5" w:semiHidden="1" w:unhideWhenUsed="1" w:qFormat="1"/>
    <w:lsdException w:name="heading 6" w:uiPriority="9"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semiHidden="1" w:unhideWhenUsed="1" w:qFormat="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uiPriority="99"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uiPriority="99"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99"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semiHidden="1" w:unhideWhenUsed="1"/>
    <w:lsdException w:name="Table Grid" w:uiPriority="39"/>
    <w:lsdException w:name="Table Theme" w:semiHidden="1" w:unhideWhenUsed="1"/>
    <w:lsdException w:name="Placeholder Text" w:uiPriority="67" w:semiHidden="1"/>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99" w:semiHidden="1"/>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ea3333"/>
    <w:pPr>
      <w:widowControl/>
      <w:suppressAutoHyphens w:val="false"/>
      <w:bidi w:val="0"/>
      <w:spacing w:before="0" w:after="0"/>
      <w:jc w:val="left"/>
    </w:pPr>
    <w:rPr>
      <w:rFonts w:ascii="Ecofont_Spranq_eco_Sans" w:hAnsi="Ecofont_Spranq_eco_Sans" w:eastAsia="" w:cs="Tahoma" w:eastAsiaTheme="minorEastAsia"/>
      <w:color w:val="auto"/>
      <w:kern w:val="0"/>
      <w:sz w:val="24"/>
      <w:szCs w:val="24"/>
      <w:lang w:val="pt-BR" w:eastAsia="pt-BR" w:bidi="ar-SA"/>
    </w:rPr>
  </w:style>
  <w:style w:type="paragraph" w:styleId="Ttulo1">
    <w:name w:val="Heading 1"/>
    <w:basedOn w:val="Normal"/>
    <w:next w:val="Normal"/>
    <w:link w:val="Ttulo1Char"/>
    <w:uiPriority w:val="9"/>
    <w:qFormat/>
    <w:rsid w:val="007f77ad"/>
    <w:pPr>
      <w:keepNext w:val="true"/>
      <w:keepLines/>
      <w:spacing w:before="480" w:after="0"/>
      <w:outlineLvl w:val="0"/>
    </w:pPr>
    <w:rPr>
      <w:rFonts w:ascii="Calibri" w:hAnsi="Calibri" w:eastAsia="" w:cs="" w:asciiTheme="majorHAnsi" w:cstheme="majorBidi" w:eastAsiaTheme="majorEastAsia" w:hAnsiTheme="majorHAnsi"/>
      <w:b/>
      <w:bCs/>
      <w:color w:val="365F91" w:themeColor="accent1" w:themeShade="bf"/>
      <w:sz w:val="28"/>
      <w:szCs w:val="28"/>
    </w:rPr>
  </w:style>
  <w:style w:type="paragraph" w:styleId="Ttulo2">
    <w:name w:val="Heading 2"/>
    <w:basedOn w:val="Normal"/>
    <w:next w:val="Normal"/>
    <w:link w:val="Ttulo2Char"/>
    <w:qFormat/>
    <w:rsid w:val="004b460a"/>
    <w:pPr>
      <w:keepNext w:val="true"/>
      <w:tabs>
        <w:tab w:val="clear" w:pos="720"/>
        <w:tab w:val="left" w:pos="1701" w:leader="none"/>
      </w:tabs>
      <w:ind w:right="-1" w:hanging="0"/>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val="true"/>
      <w:keepLines/>
      <w:spacing w:lineRule="auto" w:line="259" w:before="40" w:after="0"/>
      <w:outlineLvl w:val="2"/>
    </w:pPr>
    <w:rPr>
      <w:rFonts w:ascii="Calibri" w:hAnsi="Calibri" w:eastAsia="" w:cs="" w:asciiTheme="majorHAnsi" w:cstheme="majorBidi" w:eastAsiaTheme="majorEastAsia" w:hAnsiTheme="majorHAnsi"/>
      <w:color w:val="243F60" w:themeColor="accent1" w:themeShade="7f"/>
      <w:lang w:eastAsia="en-US"/>
    </w:rPr>
  </w:style>
  <w:style w:type="paragraph" w:styleId="Ttulo4">
    <w:name w:val="Heading 4"/>
    <w:basedOn w:val="Normal"/>
    <w:next w:val="Normal"/>
    <w:link w:val="Ttulo4Char"/>
    <w:semiHidden/>
    <w:unhideWhenUsed/>
    <w:qFormat/>
    <w:rsid w:val="00a45a85"/>
    <w:pPr>
      <w:keepNext w:val="true"/>
      <w:keepLines/>
      <w:spacing w:before="40" w:after="0"/>
      <w:outlineLvl w:val="3"/>
    </w:pPr>
    <w:rPr>
      <w:rFonts w:ascii="Calibri" w:hAnsi="Calibri" w:eastAsia="" w:cs="" w:asciiTheme="majorHAnsi" w:cstheme="majorBidi" w:eastAsiaTheme="majorEastAsia" w:hAnsiTheme="majorHAnsi"/>
      <w:i/>
      <w:iCs/>
      <w:color w:val="365F91" w:themeColor="accent1" w:themeShade="bf"/>
    </w:rPr>
  </w:style>
  <w:style w:type="paragraph" w:styleId="Ttulo6">
    <w:name w:val="Heading 6"/>
    <w:basedOn w:val="Normal"/>
    <w:next w:val="Normal"/>
    <w:link w:val="Ttulo6Char"/>
    <w:uiPriority w:val="9"/>
    <w:semiHidden/>
    <w:unhideWhenUsed/>
    <w:qFormat/>
    <w:rsid w:val="00cb3192"/>
    <w:pPr>
      <w:keepNext w:val="true"/>
      <w:keepLines/>
      <w:spacing w:lineRule="auto" w:line="259" w:before="40" w:after="0"/>
      <w:outlineLvl w:val="5"/>
    </w:pPr>
    <w:rPr>
      <w:rFonts w:ascii="Calibri" w:hAnsi="Calibri" w:eastAsia="" w:cs="" w:asciiTheme="majorHAnsi" w:cstheme="majorBidi" w:eastAsiaTheme="majorEastAsia" w:hAnsiTheme="majorHAnsi"/>
      <w:color w:val="243F60" w:themeColor="accent1" w:themeShade="7f"/>
      <w:sz w:val="22"/>
      <w:szCs w:val="22"/>
      <w:lang w:eastAsia="en-US"/>
    </w:rPr>
  </w:style>
  <w:style w:type="character" w:styleId="DefaultParagraphFont" w:default="1">
    <w:name w:val="Default Paragraph Font"/>
    <w:uiPriority w:val="1"/>
    <w:semiHidden/>
    <w:unhideWhenUsed/>
    <w:qFormat/>
    <w:rPr/>
  </w:style>
  <w:style w:type="character" w:styleId="TextodebaloChar" w:customStyle="1">
    <w:name w:val="Texto de balão Char"/>
    <w:link w:val="Textodebalo"/>
    <w:uiPriority w:val="99"/>
    <w:qFormat/>
    <w:rsid w:val="003a73c1"/>
    <w:rPr>
      <w:rFonts w:ascii="Tahoma" w:hAnsi="Tahoma" w:cs="Tahoma"/>
      <w:sz w:val="16"/>
      <w:szCs w:val="16"/>
    </w:rPr>
  </w:style>
  <w:style w:type="character" w:styleId="Ttulo2Char" w:customStyle="1">
    <w:name w:val="Título 2 Char"/>
    <w:link w:val="Ttulo2"/>
    <w:qFormat/>
    <w:rsid w:val="004b460a"/>
    <w:rPr>
      <w:b/>
      <w:color w:val="000000"/>
      <w:sz w:val="24"/>
    </w:rPr>
  </w:style>
  <w:style w:type="character" w:styleId="Normalchar1" w:customStyle="1">
    <w:name w:val="normal__char1"/>
    <w:qFormat/>
    <w:rsid w:val="008d51cc"/>
    <w:rPr>
      <w:rFonts w:ascii="Arial" w:hAnsi="Arial" w:cs="Arial"/>
      <w:strike w:val="false"/>
      <w:dstrike w:val="false"/>
      <w:sz w:val="24"/>
      <w:szCs w:val="24"/>
      <w:u w:val="none"/>
      <w:effect w:val="none"/>
    </w:rPr>
  </w:style>
  <w:style w:type="character" w:styleId="Applestylespan" w:customStyle="1">
    <w:name w:val="apple-style-span"/>
    <w:basedOn w:val="DefaultParagraphFont"/>
    <w:qFormat/>
    <w:rsid w:val="00260802"/>
    <w:rPr/>
  </w:style>
  <w:style w:type="character" w:styleId="LinkdaInternet" w:customStyle="1">
    <w:name w:val="Link da Internet"/>
    <w:basedOn w:val="DefaultParagraphFont"/>
    <w:uiPriority w:val="99"/>
    <w:unhideWhenUsed/>
    <w:rsid w:val="00dc41dd"/>
    <w:rPr>
      <w:color w:val="0000FF" w:themeColor="hyperlink"/>
      <w:u w:val="single"/>
    </w:rPr>
  </w:style>
  <w:style w:type="character" w:styleId="CitaoChar" w:customStyle="1">
    <w:name w:val="Citação Char"/>
    <w:link w:val="Citao"/>
    <w:qFormat/>
    <w:rsid w:val="00080b53"/>
    <w:rPr>
      <w:rFonts w:ascii="Arial" w:hAnsi="Arial" w:eastAsia="Calibri" w:cs="Tahoma"/>
      <w:i/>
      <w:iCs/>
      <w:color w:val="000000"/>
      <w:szCs w:val="24"/>
      <w:shd w:fill="FFFFCC" w:val="clear"/>
    </w:rPr>
  </w:style>
  <w:style w:type="character" w:styleId="NotaexplicativaChar" w:customStyle="1">
    <w:name w:val="Nota explicativa Char"/>
    <w:basedOn w:val="CitaoChar"/>
    <w:link w:val="Notaexplicativa"/>
    <w:qFormat/>
    <w:rsid w:val="00265fb6"/>
    <w:rPr>
      <w:rFonts w:ascii="Arial" w:hAnsi="Arial" w:eastAsia="Calibri" w:cs="Tahoma"/>
      <w:i/>
      <w:iCs/>
      <w:color w:val="000000"/>
      <w:szCs w:val="24"/>
      <w:shd w:fill="FFFFCC" w:val="clear"/>
    </w:rPr>
  </w:style>
  <w:style w:type="character" w:styleId="CabealhoChar" w:customStyle="1">
    <w:name w:val="Cabeçalho Char"/>
    <w:link w:val="Cabealho"/>
    <w:uiPriority w:val="99"/>
    <w:qFormat/>
    <w:rsid w:val="00ca24fb"/>
    <w:rPr>
      <w:rFonts w:ascii="Ecofont_Spranq_eco_Sans" w:hAnsi="Ecofont_Spranq_eco_Sans" w:cs="Tahoma"/>
      <w:sz w:val="24"/>
      <w:szCs w:val="24"/>
    </w:rPr>
  </w:style>
  <w:style w:type="character" w:styleId="RodapChar" w:customStyle="1">
    <w:name w:val="Rodapé Char"/>
    <w:link w:val="Rodap"/>
    <w:uiPriority w:val="99"/>
    <w:qFormat/>
    <w:rsid w:val="00ca24fb"/>
    <w:rPr>
      <w:rFonts w:ascii="Ecofont_Spranq_eco_Sans" w:hAnsi="Ecofont_Spranq_eco_Sans" w:cs="Tahoma"/>
      <w:sz w:val="24"/>
      <w:szCs w:val="24"/>
    </w:rPr>
  </w:style>
  <w:style w:type="character" w:styleId="Annotationreference">
    <w:name w:val="annotation reference"/>
    <w:basedOn w:val="DefaultParagraphFont"/>
    <w:unhideWhenUsed/>
    <w:qFormat/>
    <w:rsid w:val="00430fdb"/>
    <w:rPr>
      <w:sz w:val="16"/>
      <w:szCs w:val="16"/>
    </w:rPr>
  </w:style>
  <w:style w:type="character" w:styleId="TextodecomentrioChar" w:customStyle="1">
    <w:name w:val="Texto de comentário Char"/>
    <w:basedOn w:val="DefaultParagraphFont"/>
    <w:link w:val="Textodecomentrio"/>
    <w:uiPriority w:val="99"/>
    <w:qFormat/>
    <w:rsid w:val="00430fdb"/>
    <w:rPr>
      <w:rFonts w:ascii="Ecofont_Spranq_eco_Sans" w:hAnsi="Ecofont_Spranq_eco_Sans" w:cs="Tahoma"/>
      <w:lang w:eastAsia="pt-BR"/>
    </w:rPr>
  </w:style>
  <w:style w:type="character" w:styleId="AssuntodocomentrioChar" w:customStyle="1">
    <w:name w:val="Assunto do comentário Char"/>
    <w:basedOn w:val="TextodecomentrioChar"/>
    <w:link w:val="Assuntodocomentrio"/>
    <w:uiPriority w:val="99"/>
    <w:semiHidden/>
    <w:qFormat/>
    <w:rsid w:val="00430fdb"/>
    <w:rPr>
      <w:rFonts w:ascii="Ecofont_Spranq_eco_Sans" w:hAnsi="Ecofont_Spranq_eco_Sans" w:cs="Tahoma"/>
      <w:b/>
      <w:bCs/>
      <w:lang w:eastAsia="pt-BR"/>
    </w:rPr>
  </w:style>
  <w:style w:type="character" w:styleId="Ttulo4Char" w:customStyle="1">
    <w:name w:val="Título 4 Char"/>
    <w:basedOn w:val="DefaultParagraphFont"/>
    <w:link w:val="Ttulo4"/>
    <w:qFormat/>
    <w:rsid w:val="00a45a85"/>
    <w:rPr>
      <w:rFonts w:ascii="Calibri" w:hAnsi="Calibri" w:eastAsia="" w:cs="" w:asciiTheme="majorHAnsi" w:cstheme="majorBidi" w:eastAsiaTheme="majorEastAsia" w:hAnsiTheme="majorHAnsi"/>
      <w:i/>
      <w:iCs/>
      <w:color w:val="365F91" w:themeColor="accent1" w:themeShade="bf"/>
      <w:sz w:val="24"/>
      <w:szCs w:val="24"/>
      <w:lang w:eastAsia="pt-BR"/>
    </w:rPr>
  </w:style>
  <w:style w:type="character" w:styleId="TtuloChar" w:customStyle="1">
    <w:name w:val="Título Char"/>
    <w:basedOn w:val="DefaultParagraphFont"/>
    <w:link w:val="Ttulo"/>
    <w:qFormat/>
    <w:rsid w:val="007f77ad"/>
    <w:rPr>
      <w:rFonts w:ascii="Calibri" w:hAnsi="Calibri" w:eastAsia="" w:cs="" w:asciiTheme="majorHAnsi" w:cstheme="majorBidi" w:eastAsiaTheme="majorEastAsia" w:hAnsiTheme="majorHAnsi"/>
      <w:color w:val="17365D" w:themeColor="text2" w:themeShade="bf"/>
      <w:spacing w:val="5"/>
      <w:kern w:val="2"/>
      <w:sz w:val="52"/>
      <w:szCs w:val="52"/>
      <w:lang w:eastAsia="pt-BR"/>
    </w:rPr>
  </w:style>
  <w:style w:type="character" w:styleId="Nivel01Char" w:customStyle="1">
    <w:name w:val="Nivel 01 Char"/>
    <w:basedOn w:val="TtuloChar"/>
    <w:link w:val="Nivel01"/>
    <w:qFormat/>
    <w:rsid w:val="001958d0"/>
    <w:rPr>
      <w:rFonts w:ascii="Arial" w:hAnsi="Arial" w:eastAsia="" w:cs="Arial" w:eastAsiaTheme="majorEastAsia"/>
      <w:b/>
      <w:bCs/>
      <w:color w:val="17365D" w:themeColor="text2" w:themeShade="bf"/>
      <w:spacing w:val="5"/>
      <w:kern w:val="2"/>
      <w:sz w:val="52"/>
      <w:szCs w:val="52"/>
      <w:lang w:eastAsia="pt-BR"/>
    </w:rPr>
  </w:style>
  <w:style w:type="character" w:styleId="Ttulo1Char" w:customStyle="1">
    <w:name w:val="Título 1 Char"/>
    <w:basedOn w:val="DefaultParagraphFont"/>
    <w:link w:val="Ttulo1"/>
    <w:uiPriority w:val="9"/>
    <w:qFormat/>
    <w:rsid w:val="007f77ad"/>
    <w:rPr>
      <w:rFonts w:ascii="Calibri" w:hAnsi="Calibri" w:eastAsia="" w:cs="" w:asciiTheme="majorHAnsi" w:cstheme="majorBidi" w:eastAsiaTheme="majorEastAsia" w:hAnsiTheme="majorHAnsi"/>
      <w:b/>
      <w:bCs/>
      <w:color w:val="365F91" w:themeColor="accent1" w:themeShade="bf"/>
      <w:sz w:val="28"/>
      <w:szCs w:val="28"/>
      <w:lang w:eastAsia="pt-BR"/>
    </w:rPr>
  </w:style>
  <w:style w:type="character" w:styleId="Nivel01TituloChar" w:customStyle="1">
    <w:name w:val="Nivel_01_Titulo Char"/>
    <w:basedOn w:val="Nivel01Char"/>
    <w:link w:val="Nivel01Titulo"/>
    <w:qFormat/>
    <w:rsid w:val="00e967ea"/>
    <w:rPr>
      <w:rFonts w:ascii="Arial" w:hAnsi="Arial" w:eastAsia="" w:cs="" w:cstheme="majorBidi" w:eastAsiaTheme="majorEastAsia"/>
      <w:b/>
      <w:bCs/>
      <w:color w:val="000000" w:themeColor="text1"/>
      <w:spacing w:val="5"/>
      <w:kern w:val="2"/>
      <w:sz w:val="52"/>
      <w:szCs w:val="52"/>
      <w:lang w:eastAsia="pt-BR"/>
    </w:rPr>
  </w:style>
  <w:style w:type="character" w:styleId="QuoteChar" w:customStyle="1">
    <w:name w:val="Quote Char"/>
    <w:basedOn w:val="DefaultParagraphFont"/>
    <w:link w:val="Citao1"/>
    <w:qFormat/>
    <w:rsid w:val="00b77761"/>
    <w:rPr>
      <w:rFonts w:ascii="Ecofont_Spranq_eco_Sans" w:hAnsi="Ecofont_Spranq_eco_Sans" w:eastAsia="Calibri" w:cs="Tahoma"/>
      <w:i/>
      <w:iCs/>
      <w:color w:val="000000"/>
      <w:shd w:fill="FFFFCC" w:val="clear"/>
    </w:rPr>
  </w:style>
  <w:style w:type="character" w:styleId="Normaltextrun" w:customStyle="1">
    <w:name w:val="normaltextrun"/>
    <w:basedOn w:val="DefaultParagraphFont"/>
    <w:qFormat/>
    <w:rsid w:val="0053119e"/>
    <w:rPr/>
  </w:style>
  <w:style w:type="character" w:styleId="Eop" w:customStyle="1">
    <w:name w:val="eop"/>
    <w:basedOn w:val="DefaultParagraphFont"/>
    <w:qFormat/>
    <w:rsid w:val="0053119e"/>
    <w:rPr/>
  </w:style>
  <w:style w:type="character" w:styleId="Spellingerror" w:customStyle="1">
    <w:name w:val="spellingerror"/>
    <w:basedOn w:val="DefaultParagraphFont"/>
    <w:qFormat/>
    <w:rsid w:val="0053119e"/>
    <w:rPr/>
  </w:style>
  <w:style w:type="character" w:styleId="CorpodetextoChar" w:customStyle="1">
    <w:name w:val="Corpo de texto Char"/>
    <w:basedOn w:val="DefaultParagraphFont"/>
    <w:link w:val="Corpodetexto"/>
    <w:uiPriority w:val="99"/>
    <w:qFormat/>
    <w:rsid w:val="00405763"/>
    <w:rPr>
      <w:rFonts w:eastAsia="Times New Roman"/>
      <w:sz w:val="24"/>
      <w:szCs w:val="24"/>
      <w:lang w:eastAsia="pt-BR"/>
    </w:rPr>
  </w:style>
  <w:style w:type="character" w:styleId="Nivel1Char" w:customStyle="1">
    <w:name w:val="Nivel1 Char"/>
    <w:basedOn w:val="Ttulo1Char"/>
    <w:link w:val="Nivel1"/>
    <w:qFormat/>
    <w:rsid w:val="001b6423"/>
    <w:rPr>
      <w:rFonts w:ascii="Arial" w:hAnsi="Arial" w:eastAsia="" w:cs="Arial" w:eastAsiaTheme="majorEastAsia"/>
      <w:b/>
      <w:bCs w:val="false"/>
      <w:color w:val="000000"/>
      <w:sz w:val="28"/>
      <w:szCs w:val="28"/>
      <w:lang w:eastAsia="pt-BR"/>
    </w:rPr>
  </w:style>
  <w:style w:type="character" w:styleId="Nivel4Char" w:customStyle="1">
    <w:name w:val="Nivel 4 Char"/>
    <w:basedOn w:val="DefaultParagraphFont"/>
    <w:link w:val="Nivel4"/>
    <w:qFormat/>
    <w:rsid w:val="001958d0"/>
    <w:rPr>
      <w:rFonts w:ascii="Arial" w:hAnsi="Arial" w:cs="Arial"/>
      <w:lang w:eastAsia="pt-BR"/>
    </w:rPr>
  </w:style>
  <w:style w:type="character" w:styleId="Cp0020corpodespachochar1" w:customStyle="1">
    <w:name w:val="cp_0020corpodespacho__char1"/>
    <w:qFormat/>
    <w:rsid w:val="00d30a43"/>
    <w:rPr>
      <w:rFonts w:ascii="Times New Roman" w:hAnsi="Times New Roman" w:cs="Times New Roman"/>
      <w:strike w:val="false"/>
      <w:dstrike w:val="false"/>
      <w:sz w:val="26"/>
      <w:szCs w:val="26"/>
      <w:u w:val="none"/>
      <w:effect w:val="none"/>
    </w:rPr>
  </w:style>
  <w:style w:type="character" w:styleId="Em0020ementachar1" w:customStyle="1">
    <w:name w:val="em_0020ementa__char1"/>
    <w:qFormat/>
    <w:rsid w:val="00d30a43"/>
    <w:rPr>
      <w:rFonts w:ascii="Times New Roman" w:hAnsi="Times New Roman" w:cs="Times New Roman"/>
      <w:strike w:val="false"/>
      <w:dstrike w:val="false"/>
      <w:sz w:val="28"/>
      <w:szCs w:val="28"/>
      <w:u w:val="none"/>
      <w:effect w:val="none"/>
    </w:rPr>
  </w:style>
  <w:style w:type="character" w:styleId="Strong">
    <w:name w:val="Strong"/>
    <w:basedOn w:val="DefaultParagraphFont"/>
    <w:uiPriority w:val="22"/>
    <w:qFormat/>
    <w:rsid w:val="00d30a43"/>
    <w:rPr>
      <w:b/>
      <w:bCs/>
    </w:rPr>
  </w:style>
  <w:style w:type="character" w:styleId="Nfase">
    <w:name w:val="Ênfase"/>
    <w:basedOn w:val="DefaultParagraphFont"/>
    <w:uiPriority w:val="20"/>
    <w:qFormat/>
    <w:rsid w:val="00d30a43"/>
    <w:rPr>
      <w:i/>
      <w:iCs/>
    </w:rPr>
  </w:style>
  <w:style w:type="character" w:styleId="Manoel" w:customStyle="1">
    <w:name w:val="Manoel"/>
    <w:qFormat/>
    <w:rsid w:val="00d30a43"/>
    <w:rPr>
      <w:rFonts w:ascii="Arial" w:hAnsi="Arial" w:cs="Arial"/>
      <w:color w:val="7030A0"/>
      <w:sz w:val="20"/>
    </w:rPr>
  </w:style>
  <w:style w:type="character" w:styleId="GradeColoridanfase1Char" w:customStyle="1">
    <w:name w:val="Grade Colorida - Ênfase 1 Char"/>
    <w:link w:val="GradeColorida-nfase11"/>
    <w:uiPriority w:val="29"/>
    <w:qFormat/>
    <w:rsid w:val="00d30a43"/>
    <w:rPr>
      <w:rFonts w:ascii="Arial" w:hAnsi="Arial" w:eastAsia="Calibri"/>
      <w:i/>
      <w:iCs/>
      <w:color w:val="000000"/>
      <w:szCs w:val="24"/>
      <w:shd w:fill="FFFFCC" w:val="clear"/>
    </w:rPr>
  </w:style>
  <w:style w:type="character" w:styleId="Highlight" w:customStyle="1">
    <w:name w:val="highlight"/>
    <w:basedOn w:val="DefaultParagraphFont"/>
    <w:qFormat/>
    <w:rsid w:val="00d30a43"/>
    <w:rPr/>
  </w:style>
  <w:style w:type="character" w:styleId="Linkdainternetvisitado">
    <w:name w:val="Link da internet visitado"/>
    <w:basedOn w:val="DefaultParagraphFont"/>
    <w:uiPriority w:val="99"/>
    <w:semiHidden/>
    <w:unhideWhenUsed/>
    <w:rsid w:val="00d30a43"/>
    <w:rPr>
      <w:color w:val="800080" w:themeColor="followedHyperlink"/>
      <w:u w:val="single"/>
    </w:rPr>
  </w:style>
  <w:style w:type="character" w:styleId="MenoPendente1" w:customStyle="1">
    <w:name w:val="Menção Pendente1"/>
    <w:basedOn w:val="DefaultParagraphFont"/>
    <w:uiPriority w:val="99"/>
    <w:semiHidden/>
    <w:unhideWhenUsed/>
    <w:qFormat/>
    <w:rsid w:val="00d30a43"/>
    <w:rPr>
      <w:color w:val="605E5C"/>
      <w:shd w:fill="E1DFDD" w:val="clear"/>
    </w:rPr>
  </w:style>
  <w:style w:type="character" w:styleId="MenoPendente2" w:customStyle="1">
    <w:name w:val="Menção Pendente2"/>
    <w:basedOn w:val="DefaultParagraphFont"/>
    <w:uiPriority w:val="99"/>
    <w:semiHidden/>
    <w:unhideWhenUsed/>
    <w:qFormat/>
    <w:rsid w:val="0063029c"/>
    <w:rPr>
      <w:color w:val="605E5C"/>
      <w:shd w:fill="E1DFDD" w:val="clear"/>
    </w:rPr>
  </w:style>
  <w:style w:type="character" w:styleId="Nivel2Char" w:customStyle="1">
    <w:name w:val="Nivel 2 Char"/>
    <w:basedOn w:val="DefaultParagraphFont"/>
    <w:link w:val="Nivel2"/>
    <w:qFormat/>
    <w:locked/>
    <w:rsid w:val="001958d0"/>
    <w:rPr>
      <w:rFonts w:ascii="Arial" w:hAnsi="Arial" w:cs="Arial"/>
      <w:color w:val="000000"/>
      <w:lang w:eastAsia="pt-BR"/>
    </w:rPr>
  </w:style>
  <w:style w:type="character" w:styleId="Nvel2OpcionalChar" w:customStyle="1">
    <w:name w:val="Nível 2 Opcional Char"/>
    <w:basedOn w:val="DefaultParagraphFont"/>
    <w:link w:val="Nvel2Opcional"/>
    <w:qFormat/>
    <w:rsid w:val="00a831d9"/>
    <w:rPr>
      <w:rFonts w:ascii="Arial" w:hAnsi="Arial" w:eastAsia="Times New Roman" w:cs="Arial"/>
      <w:i/>
      <w:color w:val="FF0000"/>
      <w:lang w:eastAsia="pt-BR"/>
    </w:rPr>
  </w:style>
  <w:style w:type="character" w:styleId="Nvel3OpcionalChar" w:customStyle="1">
    <w:name w:val="Nível 3 Opcional Char"/>
    <w:basedOn w:val="DefaultParagraphFont"/>
    <w:link w:val="Nvel3Opcional"/>
    <w:qFormat/>
    <w:rsid w:val="00a831d9"/>
    <w:rPr>
      <w:rFonts w:ascii="Arial" w:hAnsi="Arial" w:eastAsia="Times New Roman" w:cs="Arial"/>
      <w:i/>
      <w:iCs/>
      <w:color w:val="FF0000"/>
      <w:lang w:eastAsia="pt-BR"/>
    </w:rPr>
  </w:style>
  <w:style w:type="character" w:styleId="PlaceholderText">
    <w:name w:val="Placeholder Text"/>
    <w:basedOn w:val="DefaultParagraphFont"/>
    <w:uiPriority w:val="67"/>
    <w:semiHidden/>
    <w:qFormat/>
    <w:rsid w:val="0029332d"/>
    <w:rPr>
      <w:color w:val="808080"/>
    </w:rPr>
  </w:style>
  <w:style w:type="character" w:styleId="PargrafodaListaChar" w:customStyle="1">
    <w:name w:val="Parágrafo da Lista Char"/>
    <w:basedOn w:val="DefaultParagraphFont"/>
    <w:link w:val="PargrafodaLista"/>
    <w:uiPriority w:val="34"/>
    <w:qFormat/>
    <w:rsid w:val="002430f2"/>
    <w:rPr>
      <w:rFonts w:ascii="Ecofont_Spranq_eco_Sans" w:hAnsi="Ecofont_Spranq_eco_Sans" w:cs="Tahoma"/>
      <w:sz w:val="24"/>
      <w:szCs w:val="24"/>
      <w:lang w:eastAsia="pt-BR"/>
    </w:rPr>
  </w:style>
  <w:style w:type="character" w:styleId="Ttulo3Char" w:customStyle="1">
    <w:name w:val="Título 3 Char"/>
    <w:basedOn w:val="DefaultParagraphFont"/>
    <w:link w:val="Ttulo3"/>
    <w:uiPriority w:val="9"/>
    <w:semiHidden/>
    <w:qFormat/>
    <w:rsid w:val="00cb3192"/>
    <w:rPr>
      <w:rFonts w:ascii="Calibri" w:hAnsi="Calibri" w:eastAsia="" w:cs="" w:asciiTheme="majorHAnsi" w:cstheme="majorBidi" w:eastAsiaTheme="majorEastAsia" w:hAnsiTheme="majorHAnsi"/>
      <w:color w:val="243F60" w:themeColor="accent1" w:themeShade="7f"/>
      <w:sz w:val="24"/>
      <w:szCs w:val="24"/>
    </w:rPr>
  </w:style>
  <w:style w:type="character" w:styleId="Ttulo6Char" w:customStyle="1">
    <w:name w:val="Título 6 Char"/>
    <w:basedOn w:val="DefaultParagraphFont"/>
    <w:link w:val="Ttulo6"/>
    <w:uiPriority w:val="9"/>
    <w:semiHidden/>
    <w:qFormat/>
    <w:rsid w:val="00cb3192"/>
    <w:rPr>
      <w:rFonts w:ascii="Calibri" w:hAnsi="Calibri" w:eastAsia="" w:cs="" w:asciiTheme="majorHAnsi" w:cstheme="majorBidi" w:eastAsiaTheme="majorEastAsia" w:hAnsiTheme="majorHAnsi"/>
      <w:color w:val="243F60" w:themeColor="accent1" w:themeShade="7f"/>
      <w:sz w:val="22"/>
      <w:szCs w:val="22"/>
    </w:rPr>
  </w:style>
  <w:style w:type="character" w:styleId="Markedcontent" w:customStyle="1">
    <w:name w:val="markedcontent"/>
    <w:basedOn w:val="DefaultParagraphFont"/>
    <w:qFormat/>
    <w:rsid w:val="00cb3192"/>
    <w:rPr/>
  </w:style>
  <w:style w:type="character" w:styleId="MenoPendente3" w:customStyle="1">
    <w:name w:val="Menção Pendente3"/>
    <w:basedOn w:val="DefaultParagraphFont"/>
    <w:uiPriority w:val="99"/>
    <w:semiHidden/>
    <w:unhideWhenUsed/>
    <w:qFormat/>
    <w:rsid w:val="00cb3192"/>
    <w:rPr>
      <w:color w:val="605E5C"/>
      <w:shd w:fill="E1DFDD" w:val="clear"/>
    </w:rPr>
  </w:style>
  <w:style w:type="character" w:styleId="MenoPendente4" w:customStyle="1">
    <w:name w:val="Menção Pendente4"/>
    <w:basedOn w:val="DefaultParagraphFont"/>
    <w:uiPriority w:val="99"/>
    <w:semiHidden/>
    <w:unhideWhenUsed/>
    <w:qFormat/>
    <w:rsid w:val="00cb3192"/>
    <w:rPr>
      <w:color w:val="605E5C"/>
      <w:shd w:fill="E1DFDD" w:val="clear"/>
    </w:rPr>
  </w:style>
  <w:style w:type="character" w:styleId="OuChar" w:customStyle="1">
    <w:name w:val="ou Char"/>
    <w:basedOn w:val="PargrafodaListaChar"/>
    <w:link w:val="ou"/>
    <w:qFormat/>
    <w:rsid w:val="00d14643"/>
    <w:rPr>
      <w:rFonts w:ascii="Arial" w:hAnsi="Arial" w:eastAsia="Cambria" w:cs="Arial" w:eastAsiaTheme="minorHAnsi"/>
      <w:b/>
      <w:bCs/>
      <w:i/>
      <w:iCs/>
      <w:color w:val="FF0000"/>
      <w:sz w:val="24"/>
      <w:szCs w:val="24"/>
      <w:u w:val="single"/>
      <w:lang w:eastAsia="pt-BR"/>
    </w:rPr>
  </w:style>
  <w:style w:type="character" w:styleId="Nvel2RedChar" w:customStyle="1">
    <w:name w:val="Nível 2 -Red Char"/>
    <w:basedOn w:val="Nivel2Char"/>
    <w:link w:val="Nvel2-Red"/>
    <w:qFormat/>
    <w:rsid w:val="00f83142"/>
    <w:rPr>
      <w:rFonts w:ascii="Arial" w:hAnsi="Arial" w:cs="Arial"/>
      <w:i/>
      <w:iCs/>
      <w:color w:val="FF0000"/>
      <w:lang w:eastAsia="pt-BR"/>
    </w:rPr>
  </w:style>
  <w:style w:type="character" w:styleId="Nivel3Char" w:customStyle="1">
    <w:name w:val="Nivel 3 Char"/>
    <w:basedOn w:val="DefaultParagraphFont"/>
    <w:link w:val="Nivel3"/>
    <w:qFormat/>
    <w:rsid w:val="001958d0"/>
    <w:rPr>
      <w:rFonts w:ascii="Arial" w:hAnsi="Arial" w:cs="Arial"/>
      <w:color w:val="000000"/>
      <w:lang w:eastAsia="pt-BR"/>
    </w:rPr>
  </w:style>
  <w:style w:type="character" w:styleId="Nvel3RChar" w:customStyle="1">
    <w:name w:val="Nível 3-R Char"/>
    <w:basedOn w:val="Nivel3Char"/>
    <w:link w:val="Nvel3-R"/>
    <w:qFormat/>
    <w:rsid w:val="001958d0"/>
    <w:rPr>
      <w:rFonts w:ascii="Arial" w:hAnsi="Arial" w:cs="Arial"/>
      <w:i/>
      <w:iCs/>
      <w:color w:val="FF0000"/>
      <w:lang w:eastAsia="pt-BR"/>
    </w:rPr>
  </w:style>
  <w:style w:type="character" w:styleId="Nvel4RChar" w:customStyle="1">
    <w:name w:val="Nível 4-R Char"/>
    <w:basedOn w:val="Nivel4Char"/>
    <w:link w:val="Nvel4-R"/>
    <w:qFormat/>
    <w:rsid w:val="00031dbe"/>
    <w:rPr>
      <w:rFonts w:ascii="Arial" w:hAnsi="Arial" w:cs="Arial"/>
      <w:i/>
      <w:iCs/>
      <w:color w:val="FF0000"/>
      <w:lang w:eastAsia="pt-BR"/>
    </w:rPr>
  </w:style>
  <w:style w:type="character" w:styleId="Nvel1SemNumChar" w:customStyle="1">
    <w:name w:val="Nível 1-Sem Num Char"/>
    <w:basedOn w:val="Nivel01Char"/>
    <w:link w:val="Nvel1-SemNum"/>
    <w:qFormat/>
    <w:rsid w:val="00e7273b"/>
    <w:rPr>
      <w:rFonts w:ascii="Arial" w:hAnsi="Arial" w:eastAsia="" w:cs="Arial" w:eastAsiaTheme="majorEastAsia"/>
      <w:b/>
      <w:bCs/>
      <w:color w:val="FF0000"/>
      <w:spacing w:val="5"/>
      <w:kern w:val="2"/>
      <w:sz w:val="52"/>
      <w:szCs w:val="52"/>
      <w:lang w:eastAsia="pt-BR"/>
    </w:rPr>
  </w:style>
  <w:style w:type="character" w:styleId="PrembuloChar" w:customStyle="1">
    <w:name w:val="Preâmbulo Char"/>
    <w:basedOn w:val="DefaultParagraphFont"/>
    <w:link w:val="Prembulo"/>
    <w:qFormat/>
    <w:rsid w:val="00bb19e4"/>
    <w:rPr>
      <w:rFonts w:ascii="Arial" w:hAnsi="Arial" w:eastAsia="Arial" w:cs="Arial"/>
      <w:bCs/>
      <w:lang w:eastAsia="pt-BR"/>
    </w:rPr>
  </w:style>
  <w:style w:type="character" w:styleId="MenoPendente5" w:customStyle="1">
    <w:name w:val="Menção Pendente5"/>
    <w:basedOn w:val="DefaultParagraphFont"/>
    <w:uiPriority w:val="99"/>
    <w:semiHidden/>
    <w:unhideWhenUsed/>
    <w:qFormat/>
    <w:rsid w:val="00e27aeb"/>
    <w:rPr>
      <w:color w:val="605E5C"/>
      <w:shd w:fill="E1DFDD" w:val="clear"/>
    </w:rPr>
  </w:style>
  <w:style w:type="character" w:styleId="UnresolvedMention1" w:customStyle="1">
    <w:name w:val="Unresolved Mention1"/>
    <w:basedOn w:val="DefaultParagraphFont"/>
    <w:uiPriority w:val="99"/>
    <w:semiHidden/>
    <w:unhideWhenUsed/>
    <w:qFormat/>
    <w:rsid w:val="00824eb5"/>
    <w:rPr>
      <w:color w:val="605E5C"/>
      <w:shd w:fill="E1DFDD" w:val="clear"/>
    </w:rPr>
  </w:style>
  <w:style w:type="character" w:styleId="UnresolvedMention">
    <w:name w:val="Unresolved Mention"/>
    <w:basedOn w:val="DefaultParagraphFont"/>
    <w:uiPriority w:val="99"/>
    <w:semiHidden/>
    <w:unhideWhenUsed/>
    <w:qFormat/>
    <w:rsid w:val="004d7421"/>
    <w:rPr>
      <w:color w:val="605E5C"/>
      <w:shd w:fill="E1DFDD" w:val="clear"/>
    </w:rPr>
  </w:style>
  <w:style w:type="character" w:styleId="Mentionnonrsolue1">
    <w:name w:val="Mention non résolue1"/>
    <w:qFormat/>
    <w:rPr>
      <w:color w:val="605E5C"/>
      <w:shd w:fill="E1DFDD" w:val="clear"/>
    </w:rPr>
  </w:style>
  <w:style w:type="character" w:styleId="MenoPendente6">
    <w:name w:val="Menção Pendente6"/>
    <w:qFormat/>
    <w:rPr>
      <w:color w:val="605E5C"/>
      <w:shd w:fill="E1DFDD" w:val="clear"/>
    </w:rPr>
  </w:style>
  <w:style w:type="character" w:styleId="Citao2Char">
    <w:name w:val="citação 2 Char"/>
    <w:qFormat/>
    <w:rPr>
      <w:rFonts w:ascii="Arial" w:hAnsi="Arial" w:eastAsia="Tahoma"/>
      <w:i/>
      <w:iCs/>
      <w:color w:val="000000"/>
      <w:kern w:val="0"/>
      <w:sz w:val="20"/>
      <w:szCs w:val="20"/>
      <w:shd w:fill="FFFFCC" w:val="clear"/>
    </w:rPr>
  </w:style>
  <w:style w:type="character" w:styleId="CitaoCharTCUCharCitaoAGUCharNotaExplicativaChar">
    <w:name w:val="Citação Char,TCU Char,Citação AGU Char,NotaExplicativa Char"/>
    <w:qFormat/>
    <w:rPr>
      <w:rFonts w:ascii="Arial" w:hAnsi="Arial" w:eastAsia="Tahoma"/>
      <w:i/>
      <w:iCs/>
      <w:color w:val="000000"/>
      <w:kern w:val="0"/>
      <w:shd w:fill="FFFFCC" w:val="clear"/>
    </w:rPr>
  </w:style>
  <w:style w:type="character" w:styleId="CabealhoChar11">
    <w:name w:val="Cabeçalho Char11"/>
    <w:qFormat/>
    <w:rPr>
      <w:rFonts w:eastAsia="Times New Roman"/>
      <w:kern w:val="0"/>
    </w:rPr>
  </w:style>
  <w:style w:type="character" w:styleId="CabealhoChar12">
    <w:name w:val="Cabeçalho Char12"/>
    <w:qFormat/>
    <w:rPr>
      <w:rFonts w:eastAsia="Times New Roman"/>
      <w:kern w:val="0"/>
    </w:rPr>
  </w:style>
  <w:style w:type="character" w:styleId="CabealhoChar13">
    <w:name w:val="Cabeçalho Char13"/>
    <w:qFormat/>
    <w:rPr>
      <w:rFonts w:eastAsia="Times New Roman"/>
      <w:kern w:val="0"/>
    </w:rPr>
  </w:style>
  <w:style w:type="character" w:styleId="CabealhoChar14">
    <w:name w:val="Cabeçalho Char14"/>
    <w:qFormat/>
    <w:rPr>
      <w:rFonts w:eastAsia="Times New Roman"/>
      <w:kern w:val="0"/>
    </w:rPr>
  </w:style>
  <w:style w:type="character" w:styleId="CabealhoChar15">
    <w:name w:val="Cabeçalho Char15"/>
    <w:qFormat/>
    <w:rPr>
      <w:rFonts w:eastAsia="Times New Roman"/>
      <w:kern w:val="0"/>
    </w:rPr>
  </w:style>
  <w:style w:type="character" w:styleId="CabealhoChar16">
    <w:name w:val="Cabeçalho Char16"/>
    <w:qFormat/>
    <w:rPr>
      <w:rFonts w:eastAsia="Times New Roman"/>
      <w:kern w:val="0"/>
    </w:rPr>
  </w:style>
  <w:style w:type="character" w:styleId="CabealhoChar17">
    <w:name w:val="Cabeçalho Char17"/>
    <w:qFormat/>
    <w:rPr>
      <w:rFonts w:eastAsia="Times New Roman"/>
      <w:kern w:val="0"/>
    </w:rPr>
  </w:style>
  <w:style w:type="character" w:styleId="CabealhoChar18">
    <w:name w:val="Cabeçalho Char18"/>
    <w:qFormat/>
    <w:rPr>
      <w:rFonts w:eastAsia="Times New Roman"/>
      <w:kern w:val="0"/>
    </w:rPr>
  </w:style>
  <w:style w:type="character" w:styleId="CabealhoChar19">
    <w:name w:val="Cabeçalho Char19"/>
    <w:qFormat/>
    <w:rPr>
      <w:rFonts w:eastAsia="Times New Roman"/>
      <w:kern w:val="0"/>
    </w:rPr>
  </w:style>
  <w:style w:type="character" w:styleId="CabealhoChar110">
    <w:name w:val="Cabeçalho Char110"/>
    <w:qFormat/>
    <w:rPr>
      <w:rFonts w:eastAsia="Times New Roman"/>
      <w:kern w:val="0"/>
    </w:rPr>
  </w:style>
  <w:style w:type="character" w:styleId="CabealhoChar1">
    <w:name w:val="Cabeçalho Char1"/>
    <w:qFormat/>
    <w:rPr>
      <w:rFonts w:eastAsia="Times New Roman"/>
      <w:kern w:val="0"/>
    </w:rPr>
  </w:style>
  <w:style w:type="character" w:styleId="RodapChar2">
    <w:name w:val="Rodapé Char2"/>
    <w:qFormat/>
    <w:rPr>
      <w:rFonts w:eastAsia="Times New Roman"/>
      <w:kern w:val="0"/>
    </w:rPr>
  </w:style>
  <w:style w:type="character" w:styleId="RodapChar3">
    <w:name w:val="Rodapé Char3"/>
    <w:qFormat/>
    <w:rPr>
      <w:rFonts w:eastAsia="Times New Roman"/>
      <w:kern w:val="0"/>
    </w:rPr>
  </w:style>
  <w:style w:type="character" w:styleId="RodapChar4">
    <w:name w:val="Rodapé Char4"/>
    <w:qFormat/>
    <w:rPr>
      <w:rFonts w:eastAsia="Times New Roman"/>
      <w:kern w:val="0"/>
    </w:rPr>
  </w:style>
  <w:style w:type="character" w:styleId="RodapChar5">
    <w:name w:val="Rodapé Char5"/>
    <w:qFormat/>
    <w:rPr>
      <w:rFonts w:eastAsia="Times New Roman"/>
      <w:kern w:val="0"/>
    </w:rPr>
  </w:style>
  <w:style w:type="character" w:styleId="RodapChar6">
    <w:name w:val="Rodapé Char6"/>
    <w:qFormat/>
    <w:rPr>
      <w:rFonts w:eastAsia="Times New Roman"/>
      <w:kern w:val="0"/>
    </w:rPr>
  </w:style>
  <w:style w:type="character" w:styleId="RodapChar7">
    <w:name w:val="Rodapé Char7"/>
    <w:qFormat/>
    <w:rPr>
      <w:rFonts w:eastAsia="Times New Roman"/>
      <w:kern w:val="0"/>
    </w:rPr>
  </w:style>
  <w:style w:type="character" w:styleId="RodapChar8">
    <w:name w:val="Rodapé Char8"/>
    <w:qFormat/>
    <w:rPr>
      <w:rFonts w:eastAsia="Times New Roman"/>
      <w:kern w:val="0"/>
    </w:rPr>
  </w:style>
  <w:style w:type="character" w:styleId="RodapChar9">
    <w:name w:val="Rodapé Char9"/>
    <w:qFormat/>
    <w:rPr>
      <w:rFonts w:eastAsia="Times New Roman"/>
      <w:kern w:val="0"/>
    </w:rPr>
  </w:style>
  <w:style w:type="character" w:styleId="RodapChar10">
    <w:name w:val="Rodapé Char10"/>
    <w:qFormat/>
    <w:rPr>
      <w:rFonts w:eastAsia="Times New Roman"/>
      <w:kern w:val="0"/>
    </w:rPr>
  </w:style>
  <w:style w:type="character" w:styleId="RodapChar11">
    <w:name w:val="Rodapé Char11"/>
    <w:qFormat/>
    <w:rPr>
      <w:rFonts w:eastAsia="Times New Roman"/>
      <w:kern w:val="0"/>
    </w:rPr>
  </w:style>
  <w:style w:type="character" w:styleId="RodapChar1">
    <w:name w:val="Rodapé Char1"/>
    <w:qFormat/>
    <w:rPr>
      <w:rFonts w:eastAsia="Times New Roman"/>
    </w:rPr>
  </w:style>
  <w:style w:type="paragraph" w:styleId="Ttulo">
    <w:name w:val="Título"/>
    <w:basedOn w:val="Normal"/>
    <w:next w:val="Corpodotexto"/>
    <w:qFormat/>
    <w:pPr>
      <w:keepNext w:val="true"/>
      <w:spacing w:before="240" w:after="120"/>
    </w:pPr>
    <w:rPr>
      <w:rFonts w:ascii="Liberation Sans" w:hAnsi="Liberation Sans" w:eastAsia="Microsoft YaHei" w:cs="Lucida Sans"/>
      <w:sz w:val="28"/>
      <w:szCs w:val="28"/>
    </w:rPr>
  </w:style>
  <w:style w:type="paragraph" w:styleId="Corpodotexto">
    <w:name w:val="Body Text"/>
    <w:basedOn w:val="Normal"/>
    <w:link w:val="CorpodetextoChar"/>
    <w:uiPriority w:val="99"/>
    <w:unhideWhenUsed/>
    <w:rsid w:val="00d30a43"/>
    <w:pPr>
      <w:spacing w:beforeAutospacing="1" w:afterAutospacing="1"/>
    </w:pPr>
    <w:rPr>
      <w:rFonts w:ascii="Times New Roman" w:hAnsi="Times New Roman" w:eastAsia="Times New Roman" w:cs="Times New Roman"/>
    </w:rPr>
  </w:style>
  <w:style w:type="paragraph" w:styleId="Lista">
    <w:name w:val="List"/>
    <w:basedOn w:val="Corpodotexto"/>
    <w:pPr/>
    <w:rPr>
      <w:rFonts w:cs="Lucida Sans"/>
    </w:rPr>
  </w:style>
  <w:style w:type="paragraph" w:styleId="Legenda">
    <w:name w:val="Caption"/>
    <w:basedOn w:val="Normal"/>
    <w:qFormat/>
    <w:pPr>
      <w:suppressLineNumbers/>
      <w:spacing w:before="120" w:after="120"/>
    </w:pPr>
    <w:rPr>
      <w:rFonts w:cs="Lucida Sans"/>
      <w:i/>
      <w:iCs/>
      <w:sz w:val="24"/>
      <w:szCs w:val="24"/>
    </w:rPr>
  </w:style>
  <w:style w:type="paragraph" w:styleId="Ndice">
    <w:name w:val="Índice"/>
    <w:basedOn w:val="Normal"/>
    <w:qFormat/>
    <w:pPr>
      <w:suppressLineNumbers/>
    </w:pPr>
    <w:rPr>
      <w:rFonts w:cs="Lucida Sans"/>
    </w:rPr>
  </w:style>
  <w:style w:type="paragraph" w:styleId="ListParagraph">
    <w:name w:val="List Paragraph"/>
    <w:basedOn w:val="Normal"/>
    <w:link w:val="PargrafodaListaChar"/>
    <w:uiPriority w:val="34"/>
    <w:qFormat/>
    <w:rsid w:val="004773fc"/>
    <w:pPr>
      <w:spacing w:before="0" w:after="0"/>
      <w:ind w:left="720" w:hanging="0"/>
      <w:contextualSpacing/>
    </w:pPr>
    <w:rPr/>
  </w:style>
  <w:style w:type="paragraph" w:styleId="NormalWeb">
    <w:name w:val="Normal (Web)"/>
    <w:basedOn w:val="Normal"/>
    <w:uiPriority w:val="99"/>
    <w:qFormat/>
    <w:rsid w:val="006b156a"/>
    <w:pPr>
      <w:spacing w:beforeAutospacing="1" w:afterAutospacing="1"/>
    </w:pPr>
    <w:rPr>
      <w:rFonts w:ascii="Times New Roman" w:hAnsi="Times New Roman" w:cs="Times New Roman"/>
    </w:rPr>
  </w:style>
  <w:style w:type="paragraph" w:styleId="BalloonText">
    <w:name w:val="Balloon Text"/>
    <w:basedOn w:val="Normal"/>
    <w:link w:val="TextodebaloChar"/>
    <w:uiPriority w:val="99"/>
    <w:qFormat/>
    <w:rsid w:val="003a73c1"/>
    <w:pPr/>
    <w:rPr>
      <w:rFonts w:ascii="Tahoma" w:hAnsi="Tahoma"/>
      <w:sz w:val="16"/>
      <w:szCs w:val="16"/>
    </w:rPr>
  </w:style>
  <w:style w:type="paragraph" w:styleId="Nvel2" w:customStyle="1">
    <w:name w:val="Nível 2"/>
    <w:basedOn w:val="Normal"/>
    <w:next w:val="Normal"/>
    <w:qFormat/>
    <w:rsid w:val="00d30a43"/>
    <w:pPr>
      <w:spacing w:before="0" w:after="120"/>
      <w:jc w:val="both"/>
    </w:pPr>
    <w:rPr>
      <w:rFonts w:ascii="Arial" w:hAnsi="Arial" w:cs="Times New Roman"/>
      <w:b/>
      <w:szCs w:val="20"/>
    </w:rPr>
  </w:style>
  <w:style w:type="paragraph" w:styleId="Quote">
    <w:name w:val="Quote"/>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ascii="Arial" w:hAnsi="Arial" w:eastAsia="Calibri"/>
      <w:i/>
      <w:iCs/>
      <w:color w:val="000000"/>
      <w:sz w:val="20"/>
      <w:lang w:eastAsia="en-US"/>
    </w:rPr>
  </w:style>
  <w:style w:type="paragraph" w:styleId="ListBullet5">
    <w:name w:val="List Bullet 5"/>
    <w:basedOn w:val="Normal"/>
    <w:qFormat/>
    <w:rsid w:val="001a3a05"/>
    <w:pPr>
      <w:numPr>
        <w:ilvl w:val="0"/>
        <w:numId w:val="2"/>
      </w:numPr>
      <w:spacing w:before="0" w:after="0"/>
      <w:contextualSpacing/>
    </w:pPr>
    <w:rPr/>
  </w:style>
  <w:style w:type="paragraph" w:styleId="Notaexplicativa" w:customStyle="1">
    <w:name w:val="Nota explicativa"/>
    <w:basedOn w:val="Quote"/>
    <w:link w:val="NotaexplicativaChar"/>
    <w:qFormat/>
    <w:rsid w:val="00265fb6"/>
    <w:pPr>
      <w:shd w:val="clear" w:fill="FFFFCC"/>
    </w:pPr>
    <w:rPr>
      <w:szCs w:val="20"/>
    </w:rPr>
  </w:style>
  <w:style w:type="paragraph" w:styleId="CabealhoeRodap">
    <w:name w:val="Cabeçalho e Rodapé"/>
    <w:basedOn w:val="Normal"/>
    <w:qFormat/>
    <w:pPr/>
    <w:rPr/>
  </w:style>
  <w:style w:type="paragraph" w:styleId="Cabealho">
    <w:name w:val="Header"/>
    <w:basedOn w:val="Normal"/>
    <w:link w:val="CabealhoChar"/>
    <w:uiPriority w:val="99"/>
    <w:rsid w:val="00ca24fb"/>
    <w:pPr>
      <w:tabs>
        <w:tab w:val="clear" w:pos="720"/>
        <w:tab w:val="center" w:pos="4252" w:leader="none"/>
        <w:tab w:val="right" w:pos="8504" w:leader="none"/>
      </w:tabs>
    </w:pPr>
    <w:rPr/>
  </w:style>
  <w:style w:type="paragraph" w:styleId="Rodap">
    <w:name w:val="Footer"/>
    <w:basedOn w:val="Normal"/>
    <w:link w:val="RodapChar"/>
    <w:uiPriority w:val="99"/>
    <w:rsid w:val="00ca24fb"/>
    <w:pPr>
      <w:tabs>
        <w:tab w:val="clear" w:pos="720"/>
        <w:tab w:val="center" w:pos="4252" w:leader="none"/>
        <w:tab w:val="right" w:pos="8504" w:leader="none"/>
      </w:tabs>
    </w:pPr>
    <w:rPr/>
  </w:style>
  <w:style w:type="paragraph" w:styleId="Annotationtext">
    <w:name w:val="annotation text"/>
    <w:basedOn w:val="Normal"/>
    <w:link w:val="TextodecomentrioChar"/>
    <w:uiPriority w:val="99"/>
    <w:unhideWhenUsed/>
    <w:qFormat/>
    <w:rsid w:val="00d30a43"/>
    <w:pPr/>
    <w:rPr>
      <w:sz w:val="20"/>
      <w:szCs w:val="20"/>
    </w:rPr>
  </w:style>
  <w:style w:type="paragraph" w:styleId="Annotationsubject">
    <w:name w:val="annotation subject"/>
    <w:basedOn w:val="Annotationtext"/>
    <w:next w:val="Annotationtext"/>
    <w:link w:val="AssuntodocomentrioChar"/>
    <w:uiPriority w:val="99"/>
    <w:semiHidden/>
    <w:unhideWhenUsed/>
    <w:qFormat/>
    <w:rsid w:val="00430fdb"/>
    <w:pPr/>
    <w:rPr>
      <w:b/>
      <w:bCs/>
    </w:rPr>
  </w:style>
  <w:style w:type="paragraph" w:styleId="Nivel01" w:customStyle="1">
    <w:name w:val="Nivel 01"/>
    <w:basedOn w:val="Ttulo1"/>
    <w:next w:val="Normal"/>
    <w:link w:val="Nivel01Char"/>
    <w:qFormat/>
    <w:rsid w:val="001958d0"/>
    <w:pPr>
      <w:tabs>
        <w:tab w:val="clear" w:pos="720"/>
        <w:tab w:val="left" w:pos="567" w:leader="none"/>
      </w:tabs>
      <w:spacing w:before="240" w:after="0"/>
      <w:ind w:left="0" w:hanging="0"/>
      <w:jc w:val="both"/>
    </w:pPr>
    <w:rPr>
      <w:rFonts w:ascii="Arial" w:hAnsi="Arial" w:cs="Arial"/>
      <w:color w:val="auto"/>
      <w:sz w:val="20"/>
      <w:szCs w:val="20"/>
    </w:rPr>
  </w:style>
  <w:style w:type="paragraph" w:styleId="Nivel01Titulo" w:customStyle="1">
    <w:name w:val="Nivel_01_Titulo"/>
    <w:basedOn w:val="Nivel01"/>
    <w:link w:val="Nivel01TituloChar"/>
    <w:qFormat/>
    <w:rsid w:val="00e967ea"/>
    <w:pPr>
      <w:jc w:val="left"/>
    </w:pPr>
    <w:rPr>
      <w:rFonts w:cs="" w:cstheme="majorBidi"/>
      <w:color w:val="000000" w:themeColor="text1"/>
      <w:spacing w:val="5"/>
      <w:kern w:val="2"/>
      <w:sz w:val="52"/>
      <w:szCs w:val="52"/>
    </w:rPr>
  </w:style>
  <w:style w:type="paragraph" w:styleId="Ttulododocumento">
    <w:name w:val="Title"/>
    <w:basedOn w:val="Normal"/>
    <w:next w:val="Normal"/>
    <w:link w:val="TtuloChar"/>
    <w:qFormat/>
    <w:rsid w:val="007f77ad"/>
    <w:pPr>
      <w:pBdr>
        <w:bottom w:val="single" w:sz="8" w:space="4" w:color="4F81BD"/>
      </w:pBdr>
      <w:spacing w:before="0" w:after="300"/>
      <w:contextualSpacing/>
    </w:pPr>
    <w:rPr>
      <w:rFonts w:ascii="Calibri" w:hAnsi="Calibri" w:eastAsia="" w:cs="" w:asciiTheme="majorHAnsi" w:cstheme="majorBidi" w:eastAsiaTheme="majorEastAsia" w:hAnsiTheme="majorHAnsi"/>
      <w:color w:val="17365D" w:themeColor="text2" w:themeShade="bf"/>
      <w:spacing w:val="5"/>
      <w:kern w:val="2"/>
      <w:sz w:val="52"/>
      <w:szCs w:val="52"/>
    </w:rPr>
  </w:style>
  <w:style w:type="paragraph" w:styleId="PADRO" w:customStyle="1">
    <w:name w:val="PADRÃO"/>
    <w:qFormat/>
    <w:rsid w:val="001e2495"/>
    <w:pPr>
      <w:keepNext w:val="true"/>
      <w:widowControl w:val="false"/>
      <w:shd w:val="clear" w:color="auto" w:fill="FFFFFF"/>
      <w:suppressAutoHyphens w:val="true"/>
      <w:bidi w:val="0"/>
      <w:spacing w:lineRule="auto" w:line="276" w:before="119" w:after="119"/>
      <w:ind w:firstLine="567"/>
      <w:jc w:val="both"/>
      <w:textAlignment w:val="baseline"/>
    </w:pPr>
    <w:rPr>
      <w:rFonts w:ascii="Ecofont_Spranq_eco_Sans" w:hAnsi="Ecofont_Spranq_eco_Sans" w:eastAsia="WenQuanYi Micro Hei" w:cs="Lohit Hindi"/>
      <w:color w:val="auto"/>
      <w:kern w:val="0"/>
      <w:sz w:val="20"/>
      <w:szCs w:val="24"/>
      <w:lang w:val="pt-BR" w:eastAsia="zh-CN" w:bidi="hi-IN"/>
    </w:rPr>
  </w:style>
  <w:style w:type="paragraph" w:styleId="Citao1" w:customStyle="1">
    <w:name w:val="Citação1"/>
    <w:basedOn w:val="Normal"/>
    <w:next w:val="Normal"/>
    <w:link w:val="Quote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i/>
      <w:iCs/>
      <w:color w:val="000000"/>
      <w:sz w:val="20"/>
      <w:szCs w:val="20"/>
      <w:lang w:eastAsia="en-US"/>
    </w:rPr>
  </w:style>
  <w:style w:type="paragraph" w:styleId="Paragraph" w:customStyle="1">
    <w:name w:val="paragraph"/>
    <w:basedOn w:val="Normal"/>
    <w:qFormat/>
    <w:rsid w:val="00d30a43"/>
    <w:pPr>
      <w:spacing w:beforeAutospacing="1" w:afterAutospacing="1"/>
    </w:pPr>
    <w:rPr>
      <w:rFonts w:ascii="Times New Roman" w:hAnsi="Times New Roman" w:eastAsia="Times New Roman" w:cs="Times New Roman"/>
    </w:rPr>
  </w:style>
  <w:style w:type="paragraph" w:styleId="Nivel1" w:customStyle="1">
    <w:name w:val="Nivel1"/>
    <w:basedOn w:val="Ttulo1"/>
    <w:link w:val="Nivel1Char"/>
    <w:qFormat/>
    <w:rsid w:val="00d30a43"/>
    <w:pPr>
      <w:spacing w:lineRule="auto" w:line="276"/>
      <w:ind w:left="357" w:hanging="357"/>
      <w:jc w:val="both"/>
    </w:pPr>
    <w:rPr>
      <w:rFonts w:ascii="Arial" w:hAnsi="Arial" w:cs="Arial"/>
      <w:bCs w:val="false"/>
      <w:color w:val="000000"/>
    </w:rPr>
  </w:style>
  <w:style w:type="paragraph" w:styleId="PargrafodaLista1" w:customStyle="1">
    <w:name w:val="Parágrafo da Lista1"/>
    <w:basedOn w:val="Normal"/>
    <w:qFormat/>
    <w:rsid w:val="00d30a43"/>
    <w:pPr>
      <w:ind w:left="720" w:hanging="0"/>
    </w:pPr>
    <w:rPr>
      <w:rFonts w:eastAsia="Times New Roman" w:cs="Ecofont_Spranq_eco_Sans"/>
    </w:rPr>
  </w:style>
  <w:style w:type="paragraph" w:styleId="Nivel2" w:customStyle="1">
    <w:name w:val="Nivel 2"/>
    <w:basedOn w:val="Normal"/>
    <w:link w:val="Nivel2Char"/>
    <w:qFormat/>
    <w:rsid w:val="001958d0"/>
    <w:pPr>
      <w:numPr>
        <w:ilvl w:val="0"/>
        <w:numId w:val="1"/>
      </w:numPr>
      <w:spacing w:lineRule="auto" w:line="276" w:before="120" w:after="120"/>
      <w:ind w:left="0" w:hanging="0"/>
      <w:jc w:val="both"/>
    </w:pPr>
    <w:rPr>
      <w:rFonts w:ascii="Arial" w:hAnsi="Arial" w:cs="Arial"/>
      <w:color w:val="000000"/>
      <w:sz w:val="20"/>
      <w:szCs w:val="20"/>
    </w:rPr>
  </w:style>
  <w:style w:type="paragraph" w:styleId="Nivel11" w:customStyle="1">
    <w:name w:val="Nivel 1"/>
    <w:basedOn w:val="Nivel2"/>
    <w:next w:val="Nivel2"/>
    <w:qFormat/>
    <w:rsid w:val="003629e4"/>
    <w:pPr>
      <w:numPr>
        <w:ilvl w:val="0"/>
        <w:numId w:val="0"/>
      </w:numPr>
      <w:ind w:left="360" w:hanging="360"/>
    </w:pPr>
    <w:rPr>
      <w:b/>
    </w:rPr>
  </w:style>
  <w:style w:type="paragraph" w:styleId="Nivel3" w:customStyle="1">
    <w:name w:val="Nivel 3"/>
    <w:basedOn w:val="Normal"/>
    <w:link w:val="Nivel3Char"/>
    <w:qFormat/>
    <w:rsid w:val="001958d0"/>
    <w:pPr>
      <w:numPr>
        <w:ilvl w:val="0"/>
        <w:numId w:val="1"/>
      </w:numPr>
      <w:spacing w:lineRule="auto" w:line="276" w:before="120" w:after="120"/>
      <w:ind w:left="284" w:hanging="0"/>
      <w:jc w:val="both"/>
    </w:pPr>
    <w:rPr>
      <w:rFonts w:ascii="Arial" w:hAnsi="Arial" w:cs="Arial"/>
      <w:color w:val="000000"/>
      <w:sz w:val="20"/>
      <w:szCs w:val="20"/>
    </w:rPr>
  </w:style>
  <w:style w:type="paragraph" w:styleId="Nivel4" w:customStyle="1">
    <w:name w:val="Nivel 4"/>
    <w:basedOn w:val="Nivel3"/>
    <w:link w:val="Nivel4Char"/>
    <w:qFormat/>
    <w:rsid w:val="001958d0"/>
    <w:pPr>
      <w:ind w:left="567" w:hanging="0"/>
    </w:pPr>
    <w:rPr>
      <w:color w:val="auto"/>
    </w:rPr>
  </w:style>
  <w:style w:type="paragraph" w:styleId="Nivel5" w:customStyle="1">
    <w:name w:val="Nivel 5"/>
    <w:basedOn w:val="Nivel4"/>
    <w:qFormat/>
    <w:rsid w:val="001958d0"/>
    <w:pPr>
      <w:ind w:left="851" w:hanging="0"/>
    </w:pPr>
    <w:rPr/>
  </w:style>
  <w:style w:type="paragraph" w:styleId="Textbody" w:customStyle="1">
    <w:name w:val="textbody"/>
    <w:basedOn w:val="Normal"/>
    <w:qFormat/>
    <w:rsid w:val="00d30a43"/>
    <w:pPr>
      <w:spacing w:beforeAutospacing="1" w:afterAutospacing="1"/>
    </w:pPr>
    <w:rPr>
      <w:rFonts w:ascii="Times New Roman" w:hAnsi="Times New Roman" w:eastAsia="Times New Roman" w:cs="Times New Roman"/>
    </w:rPr>
  </w:style>
  <w:style w:type="paragraph" w:styleId="Em0020ementa" w:customStyle="1">
    <w:name w:val="em_0020ementa"/>
    <w:basedOn w:val="Normal"/>
    <w:qFormat/>
    <w:rsid w:val="00d30a43"/>
    <w:pPr>
      <w:ind w:left="4160" w:hanging="0"/>
      <w:jc w:val="both"/>
    </w:pPr>
    <w:rPr>
      <w:rFonts w:ascii="Times New Roman" w:hAnsi="Times New Roman" w:eastAsia="Times New Roman" w:cs="Times New Roman"/>
      <w:sz w:val="28"/>
      <w:szCs w:val="28"/>
    </w:rPr>
  </w:style>
  <w:style w:type="paragraph" w:styleId="Revision">
    <w:name w:val="Revision"/>
    <w:uiPriority w:val="99"/>
    <w:semiHidden/>
    <w:qFormat/>
    <w:rsid w:val="00d30a43"/>
    <w:pPr>
      <w:widowControl/>
      <w:suppressAutoHyphens w:val="tru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Texto1" w:customStyle="1">
    <w:name w:val="texto1"/>
    <w:basedOn w:val="Normal"/>
    <w:qFormat/>
    <w:rsid w:val="00d30a43"/>
    <w:pPr>
      <w:spacing w:beforeAutospacing="1" w:afterAutospacing="1"/>
    </w:pPr>
    <w:rPr>
      <w:rFonts w:ascii="Times New Roman" w:hAnsi="Times New Roman" w:eastAsia="Times New Roman" w:cs="Times New Roman"/>
    </w:rPr>
  </w:style>
  <w:style w:type="paragraph" w:styleId="GradeColoridanfase11" w:customStyle="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ascii="Arial" w:hAnsi="Arial" w:eastAsia="Calibri" w:cs="Times New Roman"/>
      <w:i/>
      <w:iCs/>
      <w:color w:val="000000"/>
      <w:sz w:val="20"/>
      <w:lang w:eastAsia="en-US"/>
    </w:rPr>
  </w:style>
  <w:style w:type="paragraph" w:styleId="Xwestern" w:customStyle="1">
    <w:name w:val="x_western"/>
    <w:basedOn w:val="Normal"/>
    <w:qFormat/>
    <w:rsid w:val="00d30a43"/>
    <w:pPr>
      <w:spacing w:beforeAutospacing="1" w:afterAutospacing="1"/>
    </w:pPr>
    <w:rPr>
      <w:rFonts w:ascii="Times New Roman" w:hAnsi="Times New Roman" w:eastAsia="Times New Roman" w:cs="Times New Roman"/>
    </w:rPr>
  </w:style>
  <w:style w:type="paragraph" w:styleId="TCUAcitem90" w:customStyle="1">
    <w:name w:val="TCU - Ac - item 9 - §§_0"/>
    <w:basedOn w:val="Normal"/>
    <w:qFormat/>
    <w:rsid w:val="00d30a43"/>
    <w:pPr>
      <w:ind w:firstLine="1134"/>
      <w:jc w:val="both"/>
    </w:pPr>
    <w:rPr>
      <w:rFonts w:ascii="Times New Roman" w:hAnsi="Times New Roman" w:eastAsia="Times New Roman" w:cs="Times New Roman"/>
      <w:szCs w:val="22"/>
      <w:lang w:eastAsia="en-US"/>
    </w:rPr>
  </w:style>
  <w:style w:type="paragraph" w:styleId="Normal1" w:customStyle="1">
    <w:name w:val="Normal_1"/>
    <w:qFormat/>
    <w:rsid w:val="00d30a43"/>
    <w:pPr>
      <w:widowControl/>
      <w:suppressAutoHyphens w:val="true"/>
      <w:bidi w:val="0"/>
      <w:spacing w:before="0" w:after="0"/>
      <w:jc w:val="left"/>
    </w:pPr>
    <w:rPr>
      <w:rFonts w:ascii="Times New Roman" w:hAnsi="Times New Roman" w:eastAsia="Times New Roman" w:cs="Times New Roman"/>
      <w:color w:val="auto"/>
      <w:kern w:val="0"/>
      <w:sz w:val="24"/>
      <w:szCs w:val="22"/>
      <w:lang w:val="pt-BR" w:eastAsia="en-US" w:bidi="ar-SA"/>
    </w:rPr>
  </w:style>
  <w:style w:type="paragraph" w:styleId="Tcuacitem91linha" w:customStyle="1">
    <w:name w:val="tcu_-__ac_-_item_9_-_1ª_linha"/>
    <w:basedOn w:val="Normal"/>
    <w:qFormat/>
    <w:rsid w:val="00d30a43"/>
    <w:pPr>
      <w:spacing w:beforeAutospacing="1" w:afterAutospacing="1"/>
    </w:pPr>
    <w:rPr>
      <w:rFonts w:ascii="Times New Roman" w:hAnsi="Times New Roman" w:eastAsia="Times New Roman" w:cs="Times New Roman"/>
    </w:rPr>
  </w:style>
  <w:style w:type="paragraph" w:styleId="Textojustificadorecuoprimeiralinha" w:customStyle="1">
    <w:name w:val="texto_justificado_recuo_primeira_linha"/>
    <w:basedOn w:val="Normal"/>
    <w:qFormat/>
    <w:rsid w:val="00d30a43"/>
    <w:pPr>
      <w:spacing w:beforeAutospacing="1" w:afterAutospacing="1"/>
    </w:pPr>
    <w:rPr>
      <w:rFonts w:ascii="Times New Roman" w:hAnsi="Times New Roman" w:eastAsia="Times New Roman" w:cs="Times New Roman"/>
    </w:rPr>
  </w:style>
  <w:style w:type="paragraph" w:styleId="Textojustificado" w:customStyle="1">
    <w:name w:val="texto_justificado"/>
    <w:basedOn w:val="Normal"/>
    <w:qFormat/>
    <w:rsid w:val="00d30a43"/>
    <w:pPr>
      <w:spacing w:beforeAutospacing="1" w:afterAutospacing="1"/>
    </w:pPr>
    <w:rPr>
      <w:rFonts w:ascii="Times New Roman" w:hAnsi="Times New Roman" w:eastAsia="Times New Roman" w:cs="Times New Roman"/>
    </w:rPr>
  </w:style>
  <w:style w:type="paragraph" w:styleId="Nvel2Opcional" w:customStyle="1">
    <w:name w:val="Nível 2 Opcional"/>
    <w:basedOn w:val="Nivel2"/>
    <w:link w:val="Nvel2OpcionalChar"/>
    <w:qFormat/>
    <w:rsid w:val="00a831d9"/>
    <w:pPr>
      <w:numPr>
        <w:ilvl w:val="0"/>
        <w:numId w:val="0"/>
      </w:numPr>
      <w:ind w:left="432" w:hanging="432"/>
    </w:pPr>
    <w:rPr>
      <w:rFonts w:eastAsia="Times New Roman"/>
      <w:i/>
      <w:color w:val="FF0000"/>
    </w:rPr>
  </w:style>
  <w:style w:type="paragraph" w:styleId="Nvel3Opcional" w:customStyle="1">
    <w:name w:val="Nível 3 Opcional"/>
    <w:basedOn w:val="Nivel3"/>
    <w:link w:val="Nvel3OpcionalChar"/>
    <w:qFormat/>
    <w:rsid w:val="00a831d9"/>
    <w:pPr>
      <w:numPr>
        <w:ilvl w:val="0"/>
        <w:numId w:val="0"/>
      </w:numPr>
      <w:ind w:left="1072" w:hanging="504"/>
    </w:pPr>
    <w:rPr>
      <w:rFonts w:eastAsia="Times New Roman"/>
      <w:i/>
      <w:iCs/>
      <w:color w:val="FF0000"/>
    </w:rPr>
  </w:style>
  <w:style w:type="paragraph" w:styleId="SombreamentoMdio1nfase31" w:customStyle="1">
    <w:name w:val="Sombreamento Médio 1 - Ênfase 31"/>
    <w:basedOn w:val="Normal"/>
    <w:next w:val="Normal"/>
    <w:qFormat/>
    <w:rsid w:val="00cb3192"/>
    <w:pPr>
      <w:pBdr>
        <w:top w:val="single" w:sz="4" w:space="1" w:color="000080"/>
        <w:left w:val="single" w:sz="4" w:space="4" w:color="000080"/>
        <w:bottom w:val="single" w:sz="4" w:space="1" w:color="000080"/>
        <w:right w:val="single" w:sz="4" w:space="4" w:color="000080"/>
      </w:pBdr>
      <w:shd w:val="clear" w:color="auto" w:fill="FFFFCC"/>
      <w:suppressAutoHyphens w:val="true"/>
      <w:spacing w:before="120" w:after="0"/>
      <w:jc w:val="both"/>
    </w:pPr>
    <w:rPr>
      <w:rFonts w:eastAsia="Calibri"/>
      <w:i/>
      <w:iCs/>
      <w:color w:val="000000"/>
      <w:sz w:val="20"/>
      <w:lang w:eastAsia="zh-CN"/>
    </w:rPr>
  </w:style>
  <w:style w:type="paragraph" w:styleId="Corpo" w:customStyle="1">
    <w:name w:val="corpo"/>
    <w:basedOn w:val="Normal"/>
    <w:qFormat/>
    <w:rsid w:val="00cb3192"/>
    <w:pPr>
      <w:spacing w:beforeAutospacing="1" w:afterAutospacing="1"/>
    </w:pPr>
    <w:rPr>
      <w:rFonts w:ascii="Times New Roman" w:hAnsi="Times New Roman" w:eastAsia="Times New Roman" w:cs="Times New Roman"/>
    </w:rPr>
  </w:style>
  <w:style w:type="paragraph" w:styleId="Itemnivel2" w:customStyle="1">
    <w:name w:val="item_nivel2"/>
    <w:basedOn w:val="Normal"/>
    <w:qFormat/>
    <w:rsid w:val="00cb3192"/>
    <w:pPr>
      <w:spacing w:beforeAutospacing="1" w:afterAutospacing="1"/>
    </w:pPr>
    <w:rPr>
      <w:rFonts w:ascii="Times New Roman" w:hAnsi="Times New Roman" w:eastAsia="Times New Roman" w:cs="Times New Roman"/>
    </w:rPr>
  </w:style>
  <w:style w:type="paragraph" w:styleId="Itemnivel1" w:customStyle="1">
    <w:name w:val="item_nivel1"/>
    <w:basedOn w:val="Normal"/>
    <w:qFormat/>
    <w:rsid w:val="00cb3192"/>
    <w:pPr>
      <w:spacing w:beforeAutospacing="1" w:afterAutospacing="1"/>
    </w:pPr>
    <w:rPr>
      <w:rFonts w:ascii="Times New Roman" w:hAnsi="Times New Roman" w:eastAsia="Times New Roman" w:cs="Times New Roman"/>
    </w:rPr>
  </w:style>
  <w:style w:type="paragraph" w:styleId="Itemalinealetra" w:customStyle="1">
    <w:name w:val="item_alinea_letra"/>
    <w:basedOn w:val="Normal"/>
    <w:qFormat/>
    <w:rsid w:val="00cb3192"/>
    <w:pPr>
      <w:spacing w:beforeAutospacing="1" w:afterAutospacing="1"/>
    </w:pPr>
    <w:rPr>
      <w:rFonts w:ascii="Times New Roman" w:hAnsi="Times New Roman" w:eastAsia="Times New Roman" w:cs="Times New Roman"/>
    </w:rPr>
  </w:style>
  <w:style w:type="paragraph" w:styleId="Standard" w:customStyle="1">
    <w:name w:val="Standard"/>
    <w:qFormat/>
    <w:rsid w:val="00cb3192"/>
    <w:pPr>
      <w:widowControl/>
      <w:suppressAutoHyphens w:val="true"/>
      <w:bidi w:val="0"/>
      <w:spacing w:before="0" w:after="0"/>
      <w:jc w:val="left"/>
    </w:pPr>
    <w:rPr>
      <w:rFonts w:ascii="Liberation Serif" w:hAnsi="Liberation Serif" w:eastAsia="NSimSun" w:cs="Lucida Sans"/>
      <w:color w:val="auto"/>
      <w:kern w:val="2"/>
      <w:sz w:val="24"/>
      <w:szCs w:val="24"/>
      <w:lang w:val="pt-BR" w:eastAsia="zh-CN" w:bidi="hi-IN"/>
    </w:rPr>
  </w:style>
  <w:style w:type="paragraph" w:styleId="Textbody1" w:customStyle="1">
    <w:name w:val="Text body"/>
    <w:basedOn w:val="Standard"/>
    <w:qFormat/>
    <w:rsid w:val="00cb3192"/>
    <w:pPr>
      <w:spacing w:lineRule="auto" w:line="276" w:before="0" w:after="140"/>
    </w:pPr>
    <w:rPr/>
  </w:style>
  <w:style w:type="paragraph" w:styleId="Ou" w:customStyle="1">
    <w:name w:val="ou"/>
    <w:basedOn w:val="ListParagraph"/>
    <w:link w:val="ouChar"/>
    <w:qFormat/>
    <w:rsid w:val="00d14643"/>
    <w:pPr>
      <w:spacing w:lineRule="auto" w:line="259" w:before="60" w:after="60"/>
      <w:ind w:left="0" w:hanging="0"/>
      <w:contextualSpacing/>
      <w:jc w:val="center"/>
    </w:pPr>
    <w:rPr>
      <w:rFonts w:ascii="Arial" w:hAnsi="Arial" w:eastAsia="Cambria" w:cs="Arial" w:eastAsiaTheme="minorHAnsi"/>
      <w:b/>
      <w:bCs/>
      <w:i/>
      <w:iCs/>
      <w:color w:val="FF0000"/>
      <w:u w:val="single"/>
    </w:rPr>
  </w:style>
  <w:style w:type="paragraph" w:styleId="Douparagraph" w:customStyle="1">
    <w:name w:val="dou-paragraph"/>
    <w:basedOn w:val="Normal"/>
    <w:qFormat/>
    <w:rsid w:val="00cb3192"/>
    <w:pPr>
      <w:spacing w:beforeAutospacing="1" w:afterAutospacing="1"/>
    </w:pPr>
    <w:rPr>
      <w:rFonts w:ascii="Times New Roman" w:hAnsi="Times New Roman" w:eastAsia="Times New Roman" w:cs="Times New Roman"/>
    </w:rPr>
  </w:style>
  <w:style w:type="paragraph" w:styleId="Nvel2Red" w:customStyle="1">
    <w:name w:val="Nível 2 -Red"/>
    <w:basedOn w:val="Nivel2"/>
    <w:link w:val="Nvel2-RedChar"/>
    <w:qFormat/>
    <w:rsid w:val="00f83142"/>
    <w:pPr/>
    <w:rPr>
      <w:i/>
      <w:iCs/>
      <w:color w:val="FF0000"/>
    </w:rPr>
  </w:style>
  <w:style w:type="paragraph" w:styleId="Nvel3R" w:customStyle="1">
    <w:name w:val="Nível 3-R"/>
    <w:basedOn w:val="Nivel3"/>
    <w:link w:val="Nvel3-RChar"/>
    <w:qFormat/>
    <w:rsid w:val="001958d0"/>
    <w:pPr/>
    <w:rPr>
      <w:i/>
      <w:iCs/>
      <w:color w:val="FF0000"/>
    </w:rPr>
  </w:style>
  <w:style w:type="paragraph" w:styleId="Nvel4R" w:customStyle="1">
    <w:name w:val="Nível 4-R"/>
    <w:basedOn w:val="Nivel4"/>
    <w:link w:val="Nvel4-RChar"/>
    <w:qFormat/>
    <w:rsid w:val="00031dbe"/>
    <w:pPr>
      <w:ind w:left="2491" w:hanging="648"/>
    </w:pPr>
    <w:rPr>
      <w:i/>
      <w:iCs/>
      <w:color w:val="FF0000"/>
    </w:rPr>
  </w:style>
  <w:style w:type="paragraph" w:styleId="Nvel1SemNum" w:customStyle="1">
    <w:name w:val="Nível 1-Sem Num"/>
    <w:basedOn w:val="Nivel01"/>
    <w:link w:val="Nvel1-SemNumChar"/>
    <w:qFormat/>
    <w:rsid w:val="00e7273b"/>
    <w:pPr>
      <w:ind w:left="357" w:hanging="0"/>
      <w:outlineLvl w:val="1"/>
    </w:pPr>
    <w:rPr>
      <w:color w:val="FF0000"/>
    </w:rPr>
  </w:style>
  <w:style w:type="paragraph" w:styleId="Citao2" w:customStyle="1">
    <w:name w:val="citação 2"/>
    <w:basedOn w:val="Quote"/>
    <w:qFormat/>
    <w:rsid w:val="00dc41dd"/>
    <w:pPr>
      <w:shd w:val="clear" w:fill="FFFFCC"/>
      <w:overflowPunct w:val="false"/>
    </w:pPr>
    <w:rPr>
      <w:szCs w:val="20"/>
    </w:rPr>
  </w:style>
  <w:style w:type="paragraph" w:styleId="Prembulo" w:customStyle="1">
    <w:name w:val="Preâmbulo"/>
    <w:basedOn w:val="Normal"/>
    <w:link w:val="PrembuloChar"/>
    <w:qFormat/>
    <w:rsid w:val="00bb19e4"/>
    <w:pPr>
      <w:spacing w:lineRule="auto" w:line="360" w:before="480" w:after="120"/>
      <w:ind w:left="4253" w:right="-17" w:hanging="0"/>
      <w:jc w:val="both"/>
    </w:pPr>
    <w:rPr>
      <w:rFonts w:ascii="Arial" w:hAnsi="Arial" w:eastAsia="Arial" w:cs="Arial"/>
      <w:bCs/>
      <w:sz w:val="20"/>
      <w:szCs w:val="20"/>
    </w:rPr>
  </w:style>
  <w:style w:type="paragraph" w:styleId="TOCHeading">
    <w:name w:val="TOC Heading"/>
    <w:basedOn w:val="Ttulo1"/>
    <w:qFormat/>
    <w:pPr>
      <w:keepNext w:val="true"/>
      <w:keepLines/>
      <w:spacing w:lineRule="auto" w:line="252" w:before="240" w:after="0"/>
    </w:pPr>
    <w:rPr>
      <w:rFonts w:ascii="Calibri Light" w:hAnsi="Calibri Light" w:eastAsia="Calibri Light"/>
      <w:color w:val="2F5496"/>
      <w:sz w:val="32"/>
      <w:szCs w:val="32"/>
      <w:lang w:eastAsia="ar-SA"/>
    </w:rPr>
  </w:style>
  <w:style w:type="paragraph" w:styleId="TableGrid">
    <w:name w:val="Table Grid"/>
    <w:qFormat/>
    <w:pPr>
      <w:widowControl/>
      <w:suppressAutoHyphens w:val="true"/>
      <w:bidi w:val="0"/>
      <w:spacing w:lineRule="auto" w:line="252" w:before="0" w:after="160"/>
      <w:jc w:val="left"/>
    </w:pPr>
    <w:rPr>
      <w:rFonts w:ascii="Calibri" w:hAnsi="Calibri" w:eastAsia="Liberation Serif" w:cs="Times New Roman"/>
      <w:color w:val="auto"/>
      <w:kern w:val="0"/>
      <w:sz w:val="20"/>
      <w:szCs w:val="20"/>
      <w:lang w:val="pt-BR" w:eastAsia="ar-SA" w:bidi="ar-SA"/>
    </w:rPr>
  </w:style>
  <w:style w:type="paragraph" w:styleId="QuoteTCUCitaoAGUNotaExplicativa">
    <w:name w:val="Quote,TCU,Citação AGU,NotaExplicativa"/>
    <w:basedOn w:val="Normal"/>
    <w:qFormat/>
    <w:pPr>
      <w:pBdr>
        <w:top w:val="single" w:sz="4" w:space="1" w:color="1F497D"/>
        <w:left w:val="single" w:sz="4" w:space="4" w:color="1F497D"/>
        <w:bottom w:val="single" w:sz="4" w:space="1" w:color="1F497D"/>
        <w:right w:val="single" w:sz="4" w:space="4" w:color="1F497D"/>
      </w:pBdr>
      <w:shd w:fill="FFFFCC"/>
      <w:spacing w:before="120" w:after="0"/>
      <w:jc w:val="both"/>
    </w:pPr>
    <w:rPr>
      <w:rFonts w:ascii="Arial" w:hAnsi="Arial" w:eastAsia="Tahoma"/>
      <w:i/>
      <w:iCs/>
      <w:color w:val="000000"/>
      <w:sz w:val="20"/>
      <w:lang w:eastAsia="ar-SA"/>
    </w:rPr>
  </w:style>
  <w:style w:type="paragraph" w:styleId="NormalTable">
    <w:name w:val="Normal Table"/>
    <w:qFormat/>
    <w:pPr>
      <w:widowControl/>
      <w:suppressAutoHyphens w:val="true"/>
      <w:bidi w:val="0"/>
      <w:spacing w:lineRule="auto" w:line="252" w:before="0" w:after="160"/>
      <w:jc w:val="left"/>
      <w:textAlignment w:val="auto"/>
    </w:pPr>
    <w:rPr>
      <w:rFonts w:ascii="Calibri" w:hAnsi="Calibri" w:eastAsia="Liberation Serif" w:cs="Liberation Serif"/>
      <w:color w:val="auto"/>
      <w:kern w:val="2"/>
      <w:sz w:val="22"/>
      <w:szCs w:val="22"/>
      <w:lang w:val="pt-BR" w:eastAsia="hi-IN" w:bidi="ar-SA"/>
    </w:rPr>
  </w:style>
  <w:style w:type="numbering" w:styleId="NoList" w:default="1">
    <w:name w:val="No List"/>
    <w:uiPriority w:val="99"/>
    <w:semiHidden/>
    <w:unhideWhenUsed/>
    <w:qFormat/>
  </w:style>
  <w:style w:type="numbering" w:styleId="Estilo1" w:customStyle="1">
    <w:name w:val="Estilo1"/>
    <w:uiPriority w:val="99"/>
    <w:qFormat/>
    <w:rsid w:val="008c6874"/>
  </w:style>
  <w:style w:type="numbering" w:styleId="Estilo2" w:customStyle="1">
    <w:name w:val="Estilo2"/>
    <w:uiPriority w:val="99"/>
    <w:qFormat/>
    <w:rsid w:val="00a72b79"/>
  </w:style>
  <w:style w:type="numbering" w:styleId="Estilo3" w:customStyle="1">
    <w:name w:val="Estilo3"/>
    <w:uiPriority w:val="99"/>
    <w:qFormat/>
    <w:rsid w:val="00a72b79"/>
  </w:style>
  <w:style w:type="numbering" w:styleId="Estilo4" w:customStyle="1">
    <w:name w:val="Estilo4"/>
    <w:uiPriority w:val="99"/>
    <w:qFormat/>
    <w:rsid w:val="0054016d"/>
  </w:style>
  <w:style w:type="numbering" w:styleId="Estilo5" w:customStyle="1">
    <w:name w:val="Estilo5"/>
    <w:uiPriority w:val="99"/>
    <w:qFormat/>
    <w:rsid w:val="0054016d"/>
  </w:style>
  <w:style w:type="numbering" w:styleId="Estilo6" w:customStyle="1">
    <w:name w:val="Estilo6"/>
    <w:uiPriority w:val="99"/>
    <w:qFormat/>
    <w:rsid w:val="0054016d"/>
  </w:style>
  <w:style w:type="table" w:default="1" w:styleId="Tabelanormal">
    <w:name w:val="Normal Table"/>
    <w:uiPriority w:val="99"/>
    <w:semiHidden/>
    <w:unhideWhenUsed/>
    <w:tblPr>
      <w:tblCellMar>
        <w:top w:w="0" w:type="dxa"/>
        <w:left w:w="108" w:type="dxa"/>
        <w:bottom w:w="0" w:type="dxa"/>
        <w:right w:w="108" w:type="dxa"/>
      </w:tblCellMar>
    </w:tblPr>
  </w:style>
  <w:style w:type="table" w:styleId="Tabelacomgrade">
    <w:name w:val="Table Grid"/>
    <w:basedOn w:val="Tabelanormal"/>
    <w:uiPriority w:val="39"/>
    <w:rsid w:val="00db5421"/>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www.planalto.gov.br/ccivil_03/_ato2019-2022/2021/lei/L14133.htm" TargetMode="External"/><Relationship Id="rId3" Type="http://schemas.openxmlformats.org/officeDocument/2006/relationships/hyperlink" Target="https://www.planalto.gov.br/ccivil_03/leis/l8078compilado.htm" TargetMode="External"/><Relationship Id="rId4" Type="http://schemas.openxmlformats.org/officeDocument/2006/relationships/hyperlink" Target="https://www.planalto.gov.br/ccivil_03/_ato2015-2018/2018/lei/l13709.htm" TargetMode="External"/><Relationship Id="rId5" Type="http://schemas.openxmlformats.org/officeDocument/2006/relationships/hyperlink" Target="https://www.planalto.gov.br/ccivil_03/_ato2015-2018/2018/lei/l13709.htm" TargetMode="External"/><Relationship Id="rId6" Type="http://schemas.openxmlformats.org/officeDocument/2006/relationships/hyperlink" Target="http://www.planalto.gov.br/ccivil_03/_ato2019-2022/2021/lei/L14133.htm" TargetMode="External"/><Relationship Id="rId7" Type="http://schemas.openxmlformats.org/officeDocument/2006/relationships/hyperlink" Target="http://www.planalto.gov.br/ccivil_03/_ato2019-2022/2021/lei/L14133.htm" TargetMode="External"/><Relationship Id="rId8" Type="http://schemas.openxmlformats.org/officeDocument/2006/relationships/hyperlink" Target="https://www.planalto.gov.br/ccivil_03/_ato2011-2014/2013/lei/l12846.htm" TargetMode="External"/><Relationship Id="rId9" Type="http://schemas.openxmlformats.org/officeDocument/2006/relationships/hyperlink" Target="https://www.gov.br/compras/pt-br/acesso-a-informacao/legislacao/instrucoes-normativas/instrucao-normativa-seges-me-no-26-de-13-de-abril-de-2022" TargetMode="External"/><Relationship Id="rId10" Type="http://schemas.openxmlformats.org/officeDocument/2006/relationships/hyperlink" Target="http://www.planalto.gov.br/ccivil_03/_ato2019-2022/2021/lei/L14133.htm" TargetMode="External"/><Relationship Id="rId11" Type="http://schemas.openxmlformats.org/officeDocument/2006/relationships/hyperlink" Target="https://www.planalto.gov.br/ccivil_03/leis/l8078compilado.htm" TargetMode="External"/><Relationship Id="rId12" Type="http://schemas.openxmlformats.org/officeDocument/2006/relationships/header" Target="header1.xml"/><Relationship Id="rId13" Type="http://schemas.openxmlformats.org/officeDocument/2006/relationships/footer" Target="footer1.xml"/><Relationship Id="rId14" Type="http://schemas.openxmlformats.org/officeDocument/2006/relationships/numbering" Target="numbering.xml"/><Relationship Id="rId15" Type="http://schemas.openxmlformats.org/officeDocument/2006/relationships/fontTable" Target="fontTable.xml"/><Relationship Id="rId16" Type="http://schemas.openxmlformats.org/officeDocument/2006/relationships/settings" Target="settings.xml"/><Relationship Id="rId17" Type="http://schemas.openxmlformats.org/officeDocument/2006/relationships/theme" Target="theme/theme1.xml"/><Relationship Id="rId18" Type="http://schemas.openxmlformats.org/officeDocument/2006/relationships/customXml" Target="../customXml/item1.xml"/><Relationship Id="rId19" Type="http://schemas.openxmlformats.org/officeDocument/2006/relationships/customXml" Target="../customXml/item2.xml"/><Relationship Id="rId20" Type="http://schemas.openxmlformats.org/officeDocument/2006/relationships/customXml" Target="../customXml/item3.xml"/><Relationship Id="rId21" Type="http://schemas.openxmlformats.org/officeDocument/2006/relationships/customXml" Target="../customXml/item4.xml"/>
</Relationships>
</file>

<file path=word/_rels/header1.xml.rels><?xml version="1.0" encoding="UTF-8"?>
<Relationships xmlns="http://schemas.openxmlformats.org/package/2006/relationships"><Relationship Id="rId1" Type="http://schemas.openxmlformats.org/officeDocument/2006/relationships/image" Target="media/image1.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0B3C33E-C218-45F7-9A65-EB4684C43E82}">
  <ds:schemaRefs>
    <ds:schemaRef ds:uri="http://schemas.openxmlformats.org/officeDocument/2006/bibliography"/>
  </ds:schemaRefs>
</ds:datastoreItem>
</file>

<file path=customXml/itemProps2.xml><?xml version="1.0" encoding="utf-8"?>
<ds:datastoreItem xmlns:ds="http://schemas.openxmlformats.org/officeDocument/2006/customXml" ds:itemID="{692018DD-CD91-4DB8-9297-B61715C85D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F2A8B92-2BE6-45F4-A7F5-0490ECFE5E0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A85AC61-5723-4F7D-8D46-C22F68ADEF9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Application>LibreOffice/7.0.4.2$Windows_X86_64 LibreOffice_project/dcf040e67528d9187c66b2379df5ea4407429775</Application>
  <AppVersion>15.0000</AppVersion>
  <Pages>10</Pages>
  <Words>4251</Words>
  <Characters>23727</Characters>
  <CharactersWithSpaces>27688</CharactersWithSpaces>
  <Paragraphs>185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2024-05-03T19:41:00Z</dcterms:created>
  <dc:creator>Lorrane</dc:creator>
  <dc:description/>
  <dc:language>pt-BR</dc:language>
  <cp:lastModifiedBy/>
  <dcterms:modified xsi:type="dcterms:W3CDTF">2024-05-08T15:16:40Z</dcterms:modified>
  <cp:revision>3</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